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E" w:rsidRDefault="005C21DE" w:rsidP="0092233C">
      <w:pPr>
        <w:jc w:val="both"/>
        <w:rPr>
          <w:rFonts w:ascii="Times New Roman" w:hAnsi="Times New Roman" w:cs="Times New Roman"/>
          <w:b/>
        </w:rPr>
      </w:pPr>
    </w:p>
    <w:p w:rsidR="005C21DE" w:rsidRDefault="005C21DE" w:rsidP="0092233C">
      <w:pPr>
        <w:jc w:val="both"/>
        <w:rPr>
          <w:rFonts w:ascii="Times New Roman" w:hAnsi="Times New Roman" w:cs="Times New Roman"/>
          <w:b/>
        </w:rPr>
      </w:pPr>
    </w:p>
    <w:p w:rsidR="005C21DE" w:rsidRDefault="005C21DE" w:rsidP="0092233C">
      <w:pPr>
        <w:jc w:val="both"/>
        <w:rPr>
          <w:rFonts w:ascii="Times New Roman" w:hAnsi="Times New Roman" w:cs="Times New Roman"/>
          <w:b/>
        </w:rPr>
      </w:pPr>
    </w:p>
    <w:p w:rsidR="0092233C" w:rsidRPr="00EB5718" w:rsidRDefault="0092233C" w:rsidP="0092233C">
      <w:pPr>
        <w:jc w:val="both"/>
        <w:rPr>
          <w:rFonts w:ascii="Times New Roman" w:hAnsi="Times New Roman" w:cs="Times New Roman"/>
          <w:b/>
        </w:rPr>
      </w:pPr>
      <w:proofErr w:type="spellStart"/>
      <w:r w:rsidRPr="00572426">
        <w:rPr>
          <w:rFonts w:ascii="Times New Roman" w:hAnsi="Times New Roman" w:cs="Times New Roman"/>
          <w:b/>
        </w:rPr>
        <w:t>Анализа</w:t>
      </w:r>
      <w:proofErr w:type="spellEnd"/>
      <w:r w:rsidRPr="00572426">
        <w:rPr>
          <w:rFonts w:ascii="Times New Roman" w:hAnsi="Times New Roman" w:cs="Times New Roman"/>
          <w:b/>
        </w:rPr>
        <w:t xml:space="preserve"> </w:t>
      </w:r>
      <w:proofErr w:type="spellStart"/>
      <w:r w:rsidRPr="00572426">
        <w:rPr>
          <w:rFonts w:ascii="Times New Roman" w:hAnsi="Times New Roman" w:cs="Times New Roman"/>
          <w:b/>
        </w:rPr>
        <w:t>студијског</w:t>
      </w:r>
      <w:proofErr w:type="spellEnd"/>
      <w:r w:rsidRPr="00572426">
        <w:rPr>
          <w:rFonts w:ascii="Times New Roman" w:hAnsi="Times New Roman" w:cs="Times New Roman"/>
          <w:b/>
        </w:rPr>
        <w:t xml:space="preserve"> </w:t>
      </w:r>
      <w:proofErr w:type="spellStart"/>
      <w:r w:rsidRPr="00572426">
        <w:rPr>
          <w:rFonts w:ascii="Times New Roman" w:hAnsi="Times New Roman" w:cs="Times New Roman"/>
          <w:b/>
        </w:rPr>
        <w:t>п</w:t>
      </w:r>
      <w:r w:rsidR="004518E4">
        <w:rPr>
          <w:rFonts w:ascii="Times New Roman" w:hAnsi="Times New Roman" w:cs="Times New Roman"/>
          <w:b/>
        </w:rPr>
        <w:t>р</w:t>
      </w:r>
      <w:r w:rsidRPr="00572426">
        <w:rPr>
          <w:rFonts w:ascii="Times New Roman" w:hAnsi="Times New Roman" w:cs="Times New Roman"/>
          <w:b/>
        </w:rPr>
        <w:t>ограма</w:t>
      </w:r>
      <w:proofErr w:type="spellEnd"/>
      <w:r w:rsidR="004518E4">
        <w:rPr>
          <w:rFonts w:ascii="Times New Roman" w:hAnsi="Times New Roman" w:cs="Times New Roman"/>
          <w:b/>
        </w:rPr>
        <w:t>:</w:t>
      </w:r>
      <w:r w:rsidRPr="00572426">
        <w:rPr>
          <w:rFonts w:ascii="Times New Roman" w:hAnsi="Times New Roman" w:cs="Times New Roman"/>
          <w:b/>
        </w:rPr>
        <w:t xml:space="preserve"> </w:t>
      </w:r>
      <w:r w:rsidR="00EB5718">
        <w:rPr>
          <w:rFonts w:ascii="Times New Roman" w:hAnsi="Times New Roman" w:cs="Times New Roman"/>
          <w:b/>
        </w:rPr>
        <w:t>ОАС</w:t>
      </w:r>
      <w:r w:rsidRPr="00572426">
        <w:rPr>
          <w:rFonts w:ascii="Times New Roman" w:hAnsi="Times New Roman" w:cs="Times New Roman"/>
          <w:b/>
        </w:rPr>
        <w:t xml:space="preserve"> </w:t>
      </w:r>
      <w:r w:rsidR="00EB5718">
        <w:rPr>
          <w:rFonts w:ascii="Times New Roman" w:hAnsi="Times New Roman" w:cs="Times New Roman"/>
          <w:b/>
        </w:rPr>
        <w:t>Право</w:t>
      </w:r>
    </w:p>
    <w:p w:rsidR="00552F6E" w:rsidRPr="00552F6E" w:rsidRDefault="00552F6E" w:rsidP="0092233C">
      <w:pPr>
        <w:jc w:val="both"/>
        <w:rPr>
          <w:rFonts w:ascii="Times New Roman" w:hAnsi="Times New Roman" w:cs="Times New Roman"/>
          <w:b/>
        </w:rPr>
      </w:pPr>
    </w:p>
    <w:p w:rsidR="0092233C" w:rsidRDefault="0092233C" w:rsidP="009223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2426">
        <w:rPr>
          <w:rFonts w:ascii="Times New Roman" w:hAnsi="Times New Roman" w:cs="Times New Roman"/>
        </w:rPr>
        <w:t>Анкета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је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вршена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три</w:t>
      </w:r>
      <w:proofErr w:type="spellEnd"/>
      <w:r w:rsidRPr="00830F52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генерације</w:t>
      </w:r>
      <w:proofErr w:type="spellEnd"/>
      <w:r w:rsidRPr="00830F52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студента</w:t>
      </w:r>
      <w:proofErr w:type="spellEnd"/>
      <w:r w:rsidR="00D80347">
        <w:rPr>
          <w:rFonts w:ascii="Times New Roman" w:hAnsi="Times New Roman" w:cs="Times New Roman"/>
        </w:rPr>
        <w:t xml:space="preserve">, </w:t>
      </w:r>
      <w:proofErr w:type="spellStart"/>
      <w:r w:rsidR="00D80347">
        <w:rPr>
          <w:rFonts w:ascii="Times New Roman" w:hAnsi="Times New Roman" w:cs="Times New Roman"/>
        </w:rPr>
        <w:t>за</w:t>
      </w:r>
      <w:proofErr w:type="spellEnd"/>
      <w:r w:rsidR="00D80347">
        <w:rPr>
          <w:rFonts w:ascii="Times New Roman" w:hAnsi="Times New Roman" w:cs="Times New Roman"/>
        </w:rPr>
        <w:t xml:space="preserve"> 201</w:t>
      </w:r>
      <w:r w:rsidR="00FB026C">
        <w:rPr>
          <w:rFonts w:ascii="Times New Roman" w:hAnsi="Times New Roman" w:cs="Times New Roman"/>
        </w:rPr>
        <w:t>9</w:t>
      </w:r>
      <w:r w:rsidR="00D80347">
        <w:rPr>
          <w:rFonts w:ascii="Times New Roman" w:hAnsi="Times New Roman" w:cs="Times New Roman"/>
        </w:rPr>
        <w:t>/</w:t>
      </w:r>
      <w:r w:rsidR="00FB026C">
        <w:rPr>
          <w:rFonts w:ascii="Times New Roman" w:hAnsi="Times New Roman" w:cs="Times New Roman"/>
        </w:rPr>
        <w:t>20</w:t>
      </w:r>
      <w:r w:rsidR="00D80347">
        <w:rPr>
          <w:rFonts w:ascii="Times New Roman" w:hAnsi="Times New Roman" w:cs="Times New Roman"/>
        </w:rPr>
        <w:t>, 20</w:t>
      </w:r>
      <w:r w:rsidR="00FB026C">
        <w:rPr>
          <w:rFonts w:ascii="Times New Roman" w:hAnsi="Times New Roman" w:cs="Times New Roman"/>
        </w:rPr>
        <w:t>20</w:t>
      </w:r>
      <w:r w:rsidR="00D80347">
        <w:rPr>
          <w:rFonts w:ascii="Times New Roman" w:hAnsi="Times New Roman" w:cs="Times New Roman"/>
        </w:rPr>
        <w:t>/202</w:t>
      </w:r>
      <w:r w:rsidR="00FB026C">
        <w:rPr>
          <w:rFonts w:ascii="Times New Roman" w:hAnsi="Times New Roman" w:cs="Times New Roman"/>
        </w:rPr>
        <w:t>1</w:t>
      </w:r>
      <w:r w:rsidR="00D80347">
        <w:rPr>
          <w:rFonts w:ascii="Times New Roman" w:hAnsi="Times New Roman" w:cs="Times New Roman"/>
        </w:rPr>
        <w:t xml:space="preserve"> и 202</w:t>
      </w:r>
      <w:r w:rsidR="00FB026C">
        <w:rPr>
          <w:rFonts w:ascii="Times New Roman" w:hAnsi="Times New Roman" w:cs="Times New Roman"/>
        </w:rPr>
        <w:t>1</w:t>
      </w:r>
      <w:r w:rsidR="00D80347">
        <w:rPr>
          <w:rFonts w:ascii="Times New Roman" w:hAnsi="Times New Roman" w:cs="Times New Roman"/>
        </w:rPr>
        <w:t>/2</w:t>
      </w:r>
      <w:r w:rsidR="00FB026C">
        <w:rPr>
          <w:rFonts w:ascii="Times New Roman" w:hAnsi="Times New Roman" w:cs="Times New Roman"/>
        </w:rPr>
        <w:t>2</w:t>
      </w:r>
      <w:r w:rsidR="00D80347">
        <w:rPr>
          <w:rFonts w:ascii="Times New Roman" w:hAnsi="Times New Roman" w:cs="Times New Roman"/>
        </w:rPr>
        <w:t xml:space="preserve"> </w:t>
      </w:r>
      <w:proofErr w:type="spellStart"/>
      <w:r w:rsidR="00D80347">
        <w:rPr>
          <w:rFonts w:ascii="Times New Roman" w:hAnsi="Times New Roman" w:cs="Times New Roman"/>
        </w:rPr>
        <w:t>академску</w:t>
      </w:r>
      <w:proofErr w:type="spellEnd"/>
      <w:r w:rsidR="00D80347">
        <w:rPr>
          <w:rFonts w:ascii="Times New Roman" w:hAnsi="Times New Roman" w:cs="Times New Roman"/>
        </w:rPr>
        <w:t xml:space="preserve"> </w:t>
      </w:r>
      <w:proofErr w:type="spellStart"/>
      <w:r w:rsidR="00D80347">
        <w:rPr>
          <w:rFonts w:ascii="Times New Roman" w:hAnsi="Times New Roman" w:cs="Times New Roman"/>
        </w:rPr>
        <w:t>годину</w:t>
      </w:r>
      <w:proofErr w:type="spellEnd"/>
      <w:r w:rsidR="00CD24BC">
        <w:rPr>
          <w:rFonts w:ascii="Times New Roman" w:hAnsi="Times New Roman" w:cs="Times New Roman"/>
        </w:rPr>
        <w:t>.</w:t>
      </w:r>
      <w:proofErr w:type="gramEnd"/>
      <w:r w:rsidR="00FB02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24BC">
        <w:rPr>
          <w:rFonts w:ascii="Times New Roman" w:hAnsi="Times New Roman" w:cs="Times New Roman"/>
        </w:rPr>
        <w:t>Просечне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оцене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за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наведене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године</w:t>
      </w:r>
      <w:proofErr w:type="spellEnd"/>
      <w:r w:rsidR="00CD24BC">
        <w:rPr>
          <w:rFonts w:ascii="Times New Roman" w:hAnsi="Times New Roman" w:cs="Times New Roman"/>
        </w:rPr>
        <w:t xml:space="preserve">, </w:t>
      </w:r>
      <w:proofErr w:type="spellStart"/>
      <w:r w:rsidR="00A4749D">
        <w:rPr>
          <w:rFonts w:ascii="Times New Roman" w:hAnsi="Times New Roman" w:cs="Times New Roman"/>
        </w:rPr>
        <w:t>као</w:t>
      </w:r>
      <w:proofErr w:type="spellEnd"/>
      <w:r w:rsidR="00A4749D">
        <w:rPr>
          <w:rFonts w:ascii="Times New Roman" w:hAnsi="Times New Roman" w:cs="Times New Roman"/>
        </w:rPr>
        <w:t xml:space="preserve"> и </w:t>
      </w:r>
      <w:proofErr w:type="spellStart"/>
      <w:r w:rsidR="00A4749D">
        <w:rPr>
          <w:rFonts w:ascii="Times New Roman" w:hAnsi="Times New Roman" w:cs="Times New Roman"/>
        </w:rPr>
        <w:t>просечна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оцеан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за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све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три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године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су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дат</w:t>
      </w:r>
      <w:r w:rsidR="00FB026C">
        <w:rPr>
          <w:rFonts w:ascii="Times New Roman" w:hAnsi="Times New Roman" w:cs="Times New Roman"/>
        </w:rPr>
        <w:t>e</w:t>
      </w:r>
      <w:proofErr w:type="spellEnd"/>
      <w:r w:rsidR="00CD24BC">
        <w:rPr>
          <w:rFonts w:ascii="Times New Roman" w:hAnsi="Times New Roman" w:cs="Times New Roman"/>
        </w:rPr>
        <w:t xml:space="preserve"> у </w:t>
      </w:r>
      <w:proofErr w:type="spellStart"/>
      <w:r w:rsidR="00C96001">
        <w:rPr>
          <w:rFonts w:ascii="Times New Roman" w:hAnsi="Times New Roman" w:cs="Times New Roman"/>
        </w:rPr>
        <w:t>табели</w:t>
      </w:r>
      <w:proofErr w:type="spellEnd"/>
      <w:r w:rsidR="00C96001">
        <w:rPr>
          <w:rFonts w:ascii="Times New Roman" w:hAnsi="Times New Roman" w:cs="Times New Roman"/>
        </w:rPr>
        <w:t xml:space="preserve"> 1</w:t>
      </w:r>
      <w:r w:rsidR="00CD24BC">
        <w:rPr>
          <w:rFonts w:ascii="Times New Roman" w:hAnsi="Times New Roman" w:cs="Times New Roman"/>
        </w:rPr>
        <w:t>.</w:t>
      </w:r>
      <w:proofErr w:type="gram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Р</w:t>
      </w:r>
      <w:r w:rsidRPr="00572426">
        <w:rPr>
          <w:rFonts w:ascii="Times New Roman" w:hAnsi="Times New Roman" w:cs="Times New Roman"/>
        </w:rPr>
        <w:t>езултати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показују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да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студенти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задовољни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наставницима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који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ангажовани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овом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студијском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програму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по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свим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2426">
        <w:rPr>
          <w:rFonts w:ascii="Times New Roman" w:hAnsi="Times New Roman" w:cs="Times New Roman"/>
        </w:rPr>
        <w:t>критеријумима</w:t>
      </w:r>
      <w:proofErr w:type="spellEnd"/>
      <w:r w:rsidRPr="00572426">
        <w:rPr>
          <w:rFonts w:ascii="Times New Roman" w:hAnsi="Times New Roman" w:cs="Times New Roman"/>
        </w:rPr>
        <w:t xml:space="preserve">  и</w:t>
      </w:r>
      <w:proofErr w:type="gram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то</w:t>
      </w:r>
      <w:proofErr w:type="spellEnd"/>
      <w:r w:rsidR="00572426">
        <w:rPr>
          <w:rFonts w:ascii="Times New Roman" w:hAnsi="Times New Roman" w:cs="Times New Roman"/>
        </w:rPr>
        <w:t>:</w:t>
      </w:r>
    </w:p>
    <w:p w:rsidR="00CD24BC" w:rsidRPr="00CD24BC" w:rsidRDefault="00C96001" w:rsidP="009223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Табела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</w:p>
    <w:tbl>
      <w:tblPr>
        <w:tblStyle w:val="TableGrid"/>
        <w:tblW w:w="9378" w:type="dxa"/>
        <w:tblLayout w:type="fixed"/>
        <w:tblLook w:val="04A0"/>
      </w:tblPr>
      <w:tblGrid>
        <w:gridCol w:w="5148"/>
        <w:gridCol w:w="990"/>
        <w:gridCol w:w="1080"/>
        <w:gridCol w:w="990"/>
        <w:gridCol w:w="1170"/>
      </w:tblGrid>
      <w:tr w:rsidR="008E5EAC" w:rsidRPr="00093961" w:rsidTr="008E5EAC">
        <w:tc>
          <w:tcPr>
            <w:tcW w:w="5148" w:type="dxa"/>
          </w:tcPr>
          <w:p w:rsidR="008E5EAC" w:rsidRPr="00093961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093961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990" w:type="dxa"/>
          </w:tcPr>
          <w:p w:rsidR="008E5EAC" w:rsidRPr="00093961" w:rsidRDefault="008E5EAC" w:rsidP="002269F8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2019/20</w:t>
            </w:r>
          </w:p>
        </w:tc>
        <w:tc>
          <w:tcPr>
            <w:tcW w:w="1080" w:type="dxa"/>
          </w:tcPr>
          <w:p w:rsidR="008E5EAC" w:rsidRPr="00093961" w:rsidRDefault="008E5EAC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990" w:type="dxa"/>
          </w:tcPr>
          <w:p w:rsidR="008E5EAC" w:rsidRPr="00093961" w:rsidRDefault="008E5EAC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2021/22</w:t>
            </w:r>
          </w:p>
        </w:tc>
        <w:tc>
          <w:tcPr>
            <w:tcW w:w="1170" w:type="dxa"/>
          </w:tcPr>
          <w:p w:rsidR="008E5EAC" w:rsidRPr="00093961" w:rsidRDefault="008E5EAC" w:rsidP="008E5EAC">
            <w:pPr>
              <w:rPr>
                <w:rFonts w:ascii="Times New Roman" w:hAnsi="Times New Roman" w:cs="Times New Roman"/>
              </w:rPr>
            </w:pPr>
            <w:proofErr w:type="spellStart"/>
            <w:r w:rsidRPr="00093961">
              <w:rPr>
                <w:rFonts w:ascii="Times New Roman" w:hAnsi="Times New Roman" w:cs="Times New Roman"/>
              </w:rPr>
              <w:t>Просечна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за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све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три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Стимулисање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студентског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интересовања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градиво</w:t>
            </w:r>
            <w:proofErr w:type="spellEnd"/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108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  <w:tc>
          <w:tcPr>
            <w:tcW w:w="117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току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4.58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  <w:tc>
          <w:tcPr>
            <w:tcW w:w="1170" w:type="dxa"/>
            <w:vAlign w:val="bottom"/>
          </w:tcPr>
          <w:p w:rsidR="008E5EAC" w:rsidRPr="007C5B05" w:rsidRDefault="008E5EAC" w:rsidP="007C5B05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</w:t>
            </w:r>
            <w:r w:rsidR="007C5B05">
              <w:rPr>
                <w:rFonts w:ascii="Calibri" w:hAnsi="Calibri" w:cs="Calibri"/>
              </w:rPr>
              <w:t>0</w:t>
            </w:r>
          </w:p>
        </w:tc>
      </w:tr>
      <w:tr w:rsidR="008E5EAC" w:rsidRPr="00393D50" w:rsidTr="002B0C8E">
        <w:trPr>
          <w:trHeight w:val="70"/>
        </w:trPr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Спремност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4.68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План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временском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распореду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консултације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испити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4.69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4.71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4.69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План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Којом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би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оценили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интерактивност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4.57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4.60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4.59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из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праксе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присутни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Вас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подстиче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креативност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самосталност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раду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4.56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4.60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117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4.59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Да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ли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можете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применити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пракси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4.69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4.70</w:t>
            </w:r>
          </w:p>
        </w:tc>
        <w:tc>
          <w:tcPr>
            <w:tcW w:w="117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4.68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Оцените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разумљивост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јасноћу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објашњавању</w:t>
            </w:r>
            <w:proofErr w:type="spellEnd"/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  <w:tc>
          <w:tcPr>
            <w:tcW w:w="117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педагошку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способност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>/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сарадника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4.68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савременост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4.55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4.57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4.59</w:t>
            </w:r>
          </w:p>
        </w:tc>
        <w:tc>
          <w:tcPr>
            <w:tcW w:w="1170" w:type="dxa"/>
            <w:vAlign w:val="bottom"/>
          </w:tcPr>
          <w:p w:rsidR="008E5EAC" w:rsidRPr="00393D50" w:rsidRDefault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4.57</w:t>
            </w:r>
          </w:p>
        </w:tc>
      </w:tr>
      <w:tr w:rsidR="008E5EAC" w:rsidRPr="00393D50" w:rsidTr="002B0C8E">
        <w:tc>
          <w:tcPr>
            <w:tcW w:w="5148" w:type="dxa"/>
          </w:tcPr>
          <w:p w:rsidR="008E5EAC" w:rsidRPr="00393D50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2269F8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4.60</w:t>
            </w:r>
          </w:p>
        </w:tc>
        <w:tc>
          <w:tcPr>
            <w:tcW w:w="1080" w:type="dxa"/>
            <w:vAlign w:val="bottom"/>
          </w:tcPr>
          <w:p w:rsidR="008E5EAC" w:rsidRPr="00393D50" w:rsidRDefault="008E5EAC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990" w:type="dxa"/>
            <w:vAlign w:val="bottom"/>
          </w:tcPr>
          <w:p w:rsidR="008E5EAC" w:rsidRPr="00393D50" w:rsidRDefault="008E5EAC" w:rsidP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170" w:type="dxa"/>
            <w:vAlign w:val="bottom"/>
          </w:tcPr>
          <w:p w:rsidR="008E5EAC" w:rsidRPr="00393D50" w:rsidRDefault="008E5EAC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</w:tr>
    </w:tbl>
    <w:p w:rsidR="005C21DE" w:rsidRPr="00393D50" w:rsidRDefault="005C21DE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5C21DE" w:rsidRDefault="00C96001" w:rsidP="005C21D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Табела</w:t>
      </w:r>
      <w:proofErr w:type="spellEnd"/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Просечне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оцене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наставника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по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предметима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за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последње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три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4E3F4B">
        <w:rPr>
          <w:rFonts w:ascii="Times New Roman" w:hAnsi="Times New Roman" w:cs="Times New Roman"/>
        </w:rPr>
        <w:t>академске</w:t>
      </w:r>
      <w:proofErr w:type="spellEnd"/>
      <w:r w:rsidR="004E3F4B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године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су</w:t>
      </w:r>
      <w:proofErr w:type="spellEnd"/>
      <w:r w:rsidR="005C21DE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080"/>
        <w:gridCol w:w="1248"/>
        <w:gridCol w:w="1002"/>
        <w:gridCol w:w="969"/>
        <w:gridCol w:w="1037"/>
        <w:gridCol w:w="1193"/>
        <w:gridCol w:w="1093"/>
        <w:gridCol w:w="1344"/>
        <w:gridCol w:w="1042"/>
      </w:tblGrid>
      <w:tr w:rsidR="00200399" w:rsidRPr="00BA0E1B" w:rsidTr="0018133B">
        <w:tc>
          <w:tcPr>
            <w:tcW w:w="1080" w:type="dxa"/>
          </w:tcPr>
          <w:p w:rsidR="00200399" w:rsidRPr="00BA0E1B" w:rsidRDefault="00200399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BA0E1B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48" w:type="dxa"/>
          </w:tcPr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Социологија</w:t>
            </w:r>
            <w:proofErr w:type="spellEnd"/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002" w:type="dxa"/>
          </w:tcPr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Увод</w:t>
            </w:r>
            <w:proofErr w:type="spellEnd"/>
            <w:r w:rsidRPr="00BA0E1B">
              <w:rPr>
                <w:sz w:val="20"/>
              </w:rPr>
              <w:t xml:space="preserve"> у </w:t>
            </w:r>
            <w:proofErr w:type="spellStart"/>
            <w:r w:rsidRPr="00BA0E1B">
              <w:rPr>
                <w:sz w:val="20"/>
              </w:rPr>
              <w:t>право</w:t>
            </w:r>
            <w:proofErr w:type="spellEnd"/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969" w:type="dxa"/>
          </w:tcPr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Менаџмент</w:t>
            </w:r>
            <w:proofErr w:type="spellEnd"/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037" w:type="dxa"/>
          </w:tcPr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Енглески</w:t>
            </w:r>
            <w:proofErr w:type="spellEnd"/>
            <w:r w:rsidRPr="00BA0E1B">
              <w:rPr>
                <w:sz w:val="20"/>
              </w:rPr>
              <w:t xml:space="preserve"> </w:t>
            </w:r>
            <w:proofErr w:type="spellStart"/>
            <w:r w:rsidRPr="00BA0E1B">
              <w:rPr>
                <w:sz w:val="20"/>
              </w:rPr>
              <w:t>језик</w:t>
            </w:r>
            <w:proofErr w:type="spellEnd"/>
            <w:r w:rsidRPr="00BA0E1B">
              <w:rPr>
                <w:sz w:val="20"/>
              </w:rPr>
              <w:t xml:space="preserve"> 1</w:t>
            </w:r>
          </w:p>
          <w:p w:rsidR="00200399" w:rsidRPr="00BA0E1B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193" w:type="dxa"/>
          </w:tcPr>
          <w:p w:rsidR="00200399" w:rsidRPr="00BA0E1B" w:rsidRDefault="00200399" w:rsidP="0018133B">
            <w:pPr>
              <w:pStyle w:val="TableParagraph"/>
              <w:spacing w:before="115"/>
              <w:ind w:left="-55" w:right="77"/>
              <w:rPr>
                <w:sz w:val="20"/>
                <w:szCs w:val="20"/>
              </w:rPr>
            </w:pPr>
            <w:proofErr w:type="spellStart"/>
            <w:r w:rsidRPr="00BA0E1B">
              <w:rPr>
                <w:sz w:val="20"/>
                <w:szCs w:val="20"/>
              </w:rPr>
              <w:t>Грађанско</w:t>
            </w:r>
            <w:proofErr w:type="spellEnd"/>
            <w:r w:rsidRPr="00BA0E1B">
              <w:rPr>
                <w:sz w:val="20"/>
                <w:szCs w:val="20"/>
              </w:rPr>
              <w:t xml:space="preserve"> и </w:t>
            </w:r>
            <w:proofErr w:type="spellStart"/>
            <w:r w:rsidRPr="00BA0E1B">
              <w:rPr>
                <w:sz w:val="20"/>
                <w:szCs w:val="20"/>
              </w:rPr>
              <w:t>стварно</w:t>
            </w:r>
            <w:proofErr w:type="spellEnd"/>
            <w:r w:rsidRPr="00BA0E1B">
              <w:rPr>
                <w:sz w:val="20"/>
                <w:szCs w:val="20"/>
              </w:rPr>
              <w:t xml:space="preserve"> </w:t>
            </w:r>
            <w:proofErr w:type="spellStart"/>
            <w:r w:rsidRPr="00BA0E1B">
              <w:rPr>
                <w:sz w:val="20"/>
                <w:szCs w:val="20"/>
              </w:rPr>
              <w:t>право</w:t>
            </w:r>
            <w:proofErr w:type="spellEnd"/>
          </w:p>
          <w:p w:rsidR="00200399" w:rsidRPr="00BA0E1B" w:rsidRDefault="00200399" w:rsidP="00F90971">
            <w:pPr>
              <w:pStyle w:val="TableParagraph"/>
              <w:spacing w:before="115"/>
              <w:ind w:left="-55" w:right="77"/>
              <w:rPr>
                <w:sz w:val="20"/>
              </w:rPr>
            </w:pPr>
          </w:p>
        </w:tc>
        <w:tc>
          <w:tcPr>
            <w:tcW w:w="1093" w:type="dxa"/>
          </w:tcPr>
          <w:p w:rsidR="00200399" w:rsidRPr="00BA0E1B" w:rsidRDefault="00200399" w:rsidP="0018133B">
            <w:pPr>
              <w:pStyle w:val="TableParagraph"/>
              <w:spacing w:before="115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Кривично</w:t>
            </w:r>
            <w:proofErr w:type="spellEnd"/>
            <w:r w:rsidRPr="00BA0E1B">
              <w:rPr>
                <w:sz w:val="20"/>
              </w:rPr>
              <w:t xml:space="preserve"> </w:t>
            </w:r>
            <w:proofErr w:type="spellStart"/>
            <w:r w:rsidRPr="00BA0E1B">
              <w:rPr>
                <w:sz w:val="20"/>
              </w:rPr>
              <w:t>право</w:t>
            </w:r>
            <w:proofErr w:type="spellEnd"/>
          </w:p>
          <w:p w:rsidR="00200399" w:rsidRPr="00BA0E1B" w:rsidRDefault="00200399" w:rsidP="0018133B">
            <w:pPr>
              <w:pStyle w:val="TableParagraph"/>
              <w:spacing w:before="115"/>
              <w:ind w:left="-55"/>
              <w:rPr>
                <w:sz w:val="20"/>
              </w:rPr>
            </w:pPr>
          </w:p>
        </w:tc>
        <w:tc>
          <w:tcPr>
            <w:tcW w:w="1344" w:type="dxa"/>
          </w:tcPr>
          <w:p w:rsidR="00200399" w:rsidRPr="00BA0E1B" w:rsidRDefault="00200399" w:rsidP="0018133B">
            <w:pPr>
              <w:pStyle w:val="TableParagraph"/>
              <w:spacing w:line="230" w:lineRule="atLeast"/>
              <w:ind w:left="-55" w:right="164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Породично</w:t>
            </w:r>
            <w:proofErr w:type="spellEnd"/>
            <w:r w:rsidRPr="00BA0E1B">
              <w:rPr>
                <w:sz w:val="20"/>
              </w:rPr>
              <w:t xml:space="preserve"> и </w:t>
            </w:r>
            <w:proofErr w:type="spellStart"/>
            <w:r w:rsidRPr="00BA0E1B">
              <w:rPr>
                <w:sz w:val="20"/>
              </w:rPr>
              <w:t>наследно</w:t>
            </w:r>
            <w:proofErr w:type="spellEnd"/>
            <w:r w:rsidRPr="00BA0E1B">
              <w:rPr>
                <w:sz w:val="20"/>
              </w:rPr>
              <w:t xml:space="preserve"> </w:t>
            </w:r>
            <w:proofErr w:type="spellStart"/>
            <w:r w:rsidRPr="00BA0E1B">
              <w:rPr>
                <w:sz w:val="20"/>
              </w:rPr>
              <w:t>право</w:t>
            </w:r>
            <w:proofErr w:type="spellEnd"/>
          </w:p>
          <w:p w:rsidR="00200399" w:rsidRPr="00BA0E1B" w:rsidRDefault="00200399" w:rsidP="0018133B">
            <w:pPr>
              <w:pStyle w:val="TableParagraph"/>
              <w:spacing w:line="230" w:lineRule="atLeast"/>
              <w:ind w:left="-55" w:right="164"/>
              <w:rPr>
                <w:sz w:val="20"/>
              </w:rPr>
            </w:pPr>
          </w:p>
        </w:tc>
        <w:tc>
          <w:tcPr>
            <w:tcW w:w="1042" w:type="dxa"/>
          </w:tcPr>
          <w:p w:rsidR="00200399" w:rsidRPr="00BA0E1B" w:rsidRDefault="00200399" w:rsidP="0018133B">
            <w:pPr>
              <w:pStyle w:val="TableParagraph"/>
              <w:spacing w:before="115"/>
              <w:ind w:left="-55"/>
              <w:rPr>
                <w:sz w:val="20"/>
              </w:rPr>
            </w:pPr>
            <w:proofErr w:type="spellStart"/>
            <w:r w:rsidRPr="00BA0E1B">
              <w:rPr>
                <w:sz w:val="20"/>
              </w:rPr>
              <w:t>Енглески</w:t>
            </w:r>
            <w:proofErr w:type="spellEnd"/>
            <w:r w:rsidRPr="00BA0E1B">
              <w:rPr>
                <w:sz w:val="20"/>
              </w:rPr>
              <w:t xml:space="preserve"> </w:t>
            </w:r>
            <w:proofErr w:type="spellStart"/>
            <w:r w:rsidRPr="00BA0E1B">
              <w:rPr>
                <w:sz w:val="20"/>
              </w:rPr>
              <w:t>језик</w:t>
            </w:r>
            <w:proofErr w:type="spellEnd"/>
            <w:r w:rsidRPr="00BA0E1B">
              <w:rPr>
                <w:sz w:val="20"/>
              </w:rPr>
              <w:t xml:space="preserve"> 2 </w:t>
            </w:r>
          </w:p>
          <w:p w:rsidR="00200399" w:rsidRPr="00BA0E1B" w:rsidRDefault="00200399" w:rsidP="0018133B">
            <w:pPr>
              <w:pStyle w:val="TableParagraph"/>
              <w:spacing w:before="1"/>
              <w:ind w:left="-55"/>
              <w:rPr>
                <w:w w:val="99"/>
                <w:sz w:val="20"/>
              </w:rPr>
            </w:pPr>
          </w:p>
          <w:p w:rsidR="00200399" w:rsidRPr="00BA0E1B" w:rsidRDefault="00200399" w:rsidP="00F90971">
            <w:pPr>
              <w:pStyle w:val="TableParagraph"/>
              <w:spacing w:before="1"/>
              <w:ind w:left="-55"/>
              <w:rPr>
                <w:sz w:val="20"/>
              </w:rPr>
            </w:pPr>
          </w:p>
        </w:tc>
      </w:tr>
      <w:tr w:rsidR="00FB026C" w:rsidRPr="00BA0E1B" w:rsidTr="008D10E1">
        <w:tc>
          <w:tcPr>
            <w:tcW w:w="10008" w:type="dxa"/>
            <w:gridSpan w:val="9"/>
          </w:tcPr>
          <w:p w:rsidR="00FB026C" w:rsidRPr="00FB026C" w:rsidRDefault="00FB026C" w:rsidP="00FB02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181421" w:rsidRPr="00393D50" w:rsidTr="008D10E1">
        <w:tc>
          <w:tcPr>
            <w:tcW w:w="1080" w:type="dxa"/>
          </w:tcPr>
          <w:p w:rsidR="00181421" w:rsidRPr="00393D50" w:rsidRDefault="0018142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2019/20</w:t>
            </w:r>
          </w:p>
        </w:tc>
        <w:tc>
          <w:tcPr>
            <w:tcW w:w="1248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4.73</w:t>
            </w:r>
          </w:p>
        </w:tc>
        <w:tc>
          <w:tcPr>
            <w:tcW w:w="1002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</w:t>
            </w:r>
            <w:r w:rsidR="00BA0E1B" w:rsidRPr="00393D50">
              <w:rPr>
                <w:rFonts w:ascii="Calibri" w:hAnsi="Calibri" w:cs="Calibri"/>
              </w:rPr>
              <w:t>8</w:t>
            </w:r>
          </w:p>
        </w:tc>
        <w:tc>
          <w:tcPr>
            <w:tcW w:w="969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  <w:tc>
          <w:tcPr>
            <w:tcW w:w="1037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</w:t>
            </w:r>
            <w:r w:rsidR="00BA0E1B" w:rsidRPr="00393D50">
              <w:rPr>
                <w:rFonts w:ascii="Calibri" w:hAnsi="Calibri" w:cs="Calibri"/>
              </w:rPr>
              <w:t>8</w:t>
            </w:r>
          </w:p>
        </w:tc>
        <w:tc>
          <w:tcPr>
            <w:tcW w:w="1193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</w:t>
            </w:r>
            <w:r w:rsidR="00BA0E1B" w:rsidRPr="00393D50">
              <w:rPr>
                <w:rFonts w:ascii="Calibri" w:hAnsi="Calibri" w:cs="Calibri"/>
              </w:rPr>
              <w:t>3</w:t>
            </w:r>
          </w:p>
        </w:tc>
        <w:tc>
          <w:tcPr>
            <w:tcW w:w="1093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1344" w:type="dxa"/>
            <w:vAlign w:val="bottom"/>
          </w:tcPr>
          <w:p w:rsidR="00181421" w:rsidRPr="00116ACD" w:rsidRDefault="00181421" w:rsidP="00BA0E1B">
            <w:pPr>
              <w:jc w:val="right"/>
              <w:rPr>
                <w:rFonts w:ascii="Calibri" w:hAnsi="Calibri" w:cs="Calibri"/>
              </w:rPr>
            </w:pPr>
            <w:r w:rsidRPr="00116ACD">
              <w:rPr>
                <w:rFonts w:ascii="Calibri" w:hAnsi="Calibri" w:cs="Calibri"/>
              </w:rPr>
              <w:t>4.3</w:t>
            </w:r>
            <w:r w:rsidR="00BA0E1B" w:rsidRPr="00116ACD">
              <w:rPr>
                <w:rFonts w:ascii="Calibri" w:hAnsi="Calibri" w:cs="Calibri"/>
              </w:rPr>
              <w:t>7</w:t>
            </w:r>
          </w:p>
        </w:tc>
        <w:tc>
          <w:tcPr>
            <w:tcW w:w="1042" w:type="dxa"/>
            <w:vAlign w:val="bottom"/>
          </w:tcPr>
          <w:p w:rsidR="00181421" w:rsidRPr="00393D50" w:rsidRDefault="0018142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4.52</w:t>
            </w:r>
          </w:p>
        </w:tc>
      </w:tr>
      <w:tr w:rsidR="00B61DBF" w:rsidRPr="00393D50" w:rsidTr="008D10E1">
        <w:tc>
          <w:tcPr>
            <w:tcW w:w="1080" w:type="dxa"/>
          </w:tcPr>
          <w:p w:rsidR="00B61DBF" w:rsidRPr="00393D50" w:rsidRDefault="00B61DBF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2020/21</w:t>
            </w:r>
          </w:p>
        </w:tc>
        <w:tc>
          <w:tcPr>
            <w:tcW w:w="1248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4.74</w:t>
            </w:r>
          </w:p>
        </w:tc>
        <w:tc>
          <w:tcPr>
            <w:tcW w:w="1002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969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  <w:tc>
          <w:tcPr>
            <w:tcW w:w="1037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4.98</w:t>
            </w:r>
          </w:p>
        </w:tc>
        <w:tc>
          <w:tcPr>
            <w:tcW w:w="1193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093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344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  <w:tc>
          <w:tcPr>
            <w:tcW w:w="1042" w:type="dxa"/>
            <w:vAlign w:val="bottom"/>
          </w:tcPr>
          <w:p w:rsidR="00B61DBF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4.52</w:t>
            </w:r>
          </w:p>
        </w:tc>
      </w:tr>
      <w:tr w:rsidR="008D10E1" w:rsidRPr="00393D50" w:rsidTr="008D10E1">
        <w:tc>
          <w:tcPr>
            <w:tcW w:w="1080" w:type="dxa"/>
          </w:tcPr>
          <w:p w:rsidR="008D10E1" w:rsidRPr="00393D50" w:rsidRDefault="008D10E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“021/22</w:t>
            </w:r>
          </w:p>
        </w:tc>
        <w:tc>
          <w:tcPr>
            <w:tcW w:w="1248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4.75</w:t>
            </w:r>
          </w:p>
        </w:tc>
        <w:tc>
          <w:tcPr>
            <w:tcW w:w="1002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</w:t>
            </w:r>
            <w:r w:rsidR="00F90971" w:rsidRPr="00393D50">
              <w:rPr>
                <w:rFonts w:ascii="Calibri" w:hAnsi="Calibri" w:cs="Calibri"/>
              </w:rPr>
              <w:t>6</w:t>
            </w:r>
          </w:p>
        </w:tc>
        <w:tc>
          <w:tcPr>
            <w:tcW w:w="969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</w:t>
            </w:r>
            <w:r w:rsidR="00F90971" w:rsidRPr="00393D50">
              <w:rPr>
                <w:rFonts w:ascii="Calibri" w:hAnsi="Calibri" w:cs="Calibri"/>
              </w:rPr>
              <w:t>7</w:t>
            </w:r>
          </w:p>
        </w:tc>
        <w:tc>
          <w:tcPr>
            <w:tcW w:w="1037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4.98</w:t>
            </w:r>
          </w:p>
        </w:tc>
        <w:tc>
          <w:tcPr>
            <w:tcW w:w="1193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</w:t>
            </w:r>
            <w:r w:rsidR="00F90971" w:rsidRPr="00393D50">
              <w:rPr>
                <w:rFonts w:ascii="Calibri" w:hAnsi="Calibri" w:cs="Calibri"/>
              </w:rPr>
              <w:t>3</w:t>
            </w:r>
          </w:p>
        </w:tc>
        <w:tc>
          <w:tcPr>
            <w:tcW w:w="1093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1344" w:type="dxa"/>
            <w:vAlign w:val="bottom"/>
          </w:tcPr>
          <w:p w:rsidR="008D10E1" w:rsidRPr="00393D50" w:rsidRDefault="008D10E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1042" w:type="dxa"/>
            <w:vAlign w:val="bottom"/>
          </w:tcPr>
          <w:p w:rsidR="008D10E1" w:rsidRPr="00393D50" w:rsidRDefault="008D10E1" w:rsidP="00F90971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</w:t>
            </w:r>
            <w:r w:rsidR="00F90971" w:rsidRPr="00393D50">
              <w:rPr>
                <w:rFonts w:ascii="Calibri" w:hAnsi="Calibri" w:cs="Calibri"/>
              </w:rPr>
              <w:t>3</w:t>
            </w:r>
          </w:p>
        </w:tc>
      </w:tr>
    </w:tbl>
    <w:p w:rsidR="00181421" w:rsidRPr="00BA0E1B" w:rsidRDefault="00181421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080"/>
        <w:gridCol w:w="992"/>
        <w:gridCol w:w="934"/>
        <w:gridCol w:w="1528"/>
        <w:gridCol w:w="1095"/>
        <w:gridCol w:w="1285"/>
        <w:gridCol w:w="1275"/>
        <w:gridCol w:w="885"/>
        <w:gridCol w:w="934"/>
      </w:tblGrid>
      <w:tr w:rsidR="00200399" w:rsidRPr="00FB026C" w:rsidTr="00FB026C">
        <w:tc>
          <w:tcPr>
            <w:tcW w:w="1080" w:type="dxa"/>
          </w:tcPr>
          <w:p w:rsidR="00200399" w:rsidRPr="00FB026C" w:rsidRDefault="00200399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992" w:type="dxa"/>
          </w:tcPr>
          <w:p w:rsidR="00200399" w:rsidRPr="00FB026C" w:rsidRDefault="00200399" w:rsidP="008D10E1">
            <w:pPr>
              <w:pStyle w:val="TableParagraph"/>
              <w:ind w:left="9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Управно</w:t>
            </w:r>
            <w:proofErr w:type="spellEnd"/>
            <w:r w:rsidRPr="00FB026C">
              <w:rPr>
                <w:sz w:val="18"/>
                <w:szCs w:val="18"/>
              </w:rPr>
              <w:t xml:space="preserve"> и </w:t>
            </w:r>
            <w:proofErr w:type="spellStart"/>
            <w:r w:rsidRPr="00FB026C">
              <w:rPr>
                <w:sz w:val="18"/>
                <w:szCs w:val="18"/>
              </w:rPr>
              <w:t>прекршајно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200399" w:rsidRPr="00FB026C" w:rsidRDefault="00200399" w:rsidP="00F909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Енглески</w:t>
            </w:r>
            <w:proofErr w:type="spellEnd"/>
          </w:p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језик</w:t>
            </w:r>
            <w:proofErr w:type="spellEnd"/>
            <w:r w:rsidRPr="00FB026C">
              <w:rPr>
                <w:sz w:val="18"/>
                <w:szCs w:val="18"/>
              </w:rPr>
              <w:t xml:space="preserve"> 3</w:t>
            </w:r>
          </w:p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200399" w:rsidRPr="00FB026C" w:rsidRDefault="00200399" w:rsidP="008D10E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интелектуалне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својине</w:t>
            </w:r>
            <w:proofErr w:type="spellEnd"/>
          </w:p>
          <w:p w:rsidR="00200399" w:rsidRPr="00FB026C" w:rsidRDefault="00200399" w:rsidP="008D10E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spacing w:before="5" w:line="228" w:lineRule="exact"/>
              <w:ind w:right="27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200399" w:rsidRPr="00FB026C" w:rsidRDefault="00200399" w:rsidP="00F90971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Управљање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људским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ресурсима</w:t>
            </w:r>
            <w:proofErr w:type="spellEnd"/>
          </w:p>
        </w:tc>
        <w:tc>
          <w:tcPr>
            <w:tcW w:w="1285" w:type="dxa"/>
          </w:tcPr>
          <w:p w:rsidR="00200399" w:rsidRPr="00FB026C" w:rsidRDefault="00200399" w:rsidP="008D10E1">
            <w:pPr>
              <w:pStyle w:val="TableParagraph"/>
              <w:ind w:left="106" w:right="9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Дипломатско</w:t>
            </w:r>
            <w:proofErr w:type="spellEnd"/>
            <w:r w:rsidRPr="00FB026C">
              <w:rPr>
                <w:sz w:val="18"/>
                <w:szCs w:val="18"/>
              </w:rPr>
              <w:t xml:space="preserve"> и </w:t>
            </w:r>
            <w:proofErr w:type="spellStart"/>
            <w:r w:rsidRPr="00FB026C">
              <w:rPr>
                <w:sz w:val="18"/>
                <w:szCs w:val="18"/>
              </w:rPr>
              <w:t>конзуларно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200399" w:rsidRPr="00FB026C" w:rsidRDefault="00200399" w:rsidP="008D10E1">
            <w:pPr>
              <w:pStyle w:val="TableParagraph"/>
              <w:ind w:left="106" w:right="90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ind w:left="106" w:right="9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00399" w:rsidRPr="00FB026C" w:rsidRDefault="00200399" w:rsidP="008D10E1">
            <w:pPr>
              <w:pStyle w:val="TableParagraph"/>
              <w:ind w:left="106" w:right="64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Међународна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економија</w:t>
            </w:r>
            <w:proofErr w:type="spellEnd"/>
          </w:p>
          <w:p w:rsidR="00200399" w:rsidRPr="00FB026C" w:rsidRDefault="00200399" w:rsidP="008D10E1">
            <w:pPr>
              <w:pStyle w:val="TableParagraph"/>
              <w:ind w:left="106" w:right="64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ind w:left="106" w:right="64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200399" w:rsidRPr="00FB026C" w:rsidRDefault="00200399" w:rsidP="008D10E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Кривично</w:t>
            </w:r>
            <w:proofErr w:type="spellEnd"/>
          </w:p>
          <w:p w:rsidR="00200399" w:rsidRPr="00FB026C" w:rsidRDefault="00200399" w:rsidP="008D10E1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200399" w:rsidRPr="00FB026C" w:rsidRDefault="00200399" w:rsidP="008D10E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Енглески</w:t>
            </w:r>
            <w:proofErr w:type="spellEnd"/>
          </w:p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језик</w:t>
            </w:r>
            <w:proofErr w:type="spellEnd"/>
            <w:r w:rsidRPr="00FB026C">
              <w:rPr>
                <w:sz w:val="18"/>
                <w:szCs w:val="18"/>
              </w:rPr>
              <w:t xml:space="preserve"> 4</w:t>
            </w:r>
          </w:p>
          <w:p w:rsidR="00200399" w:rsidRPr="00FB026C" w:rsidRDefault="00200399" w:rsidP="008D10E1">
            <w:pPr>
              <w:pStyle w:val="TableParagraph"/>
              <w:rPr>
                <w:sz w:val="18"/>
                <w:szCs w:val="18"/>
              </w:rPr>
            </w:pPr>
          </w:p>
          <w:p w:rsidR="00200399" w:rsidRPr="00FB026C" w:rsidRDefault="00200399" w:rsidP="008D10E1">
            <w:pPr>
              <w:pStyle w:val="TableParagraph"/>
              <w:rPr>
                <w:sz w:val="20"/>
              </w:rPr>
            </w:pPr>
          </w:p>
        </w:tc>
      </w:tr>
      <w:tr w:rsidR="00FB026C" w:rsidRPr="00181421" w:rsidTr="00FB026C">
        <w:tc>
          <w:tcPr>
            <w:tcW w:w="10008" w:type="dxa"/>
            <w:gridSpan w:val="9"/>
          </w:tcPr>
          <w:p w:rsidR="00FB026C" w:rsidRPr="00FB026C" w:rsidRDefault="00FB026C" w:rsidP="00FB026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181421" w:rsidRPr="00393D50" w:rsidTr="00FB026C">
        <w:trPr>
          <w:trHeight w:val="422"/>
        </w:trPr>
        <w:tc>
          <w:tcPr>
            <w:tcW w:w="1080" w:type="dxa"/>
          </w:tcPr>
          <w:p w:rsidR="00181421" w:rsidRPr="00393D50" w:rsidRDefault="00181421" w:rsidP="00BA0E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2019/20</w:t>
            </w:r>
          </w:p>
        </w:tc>
        <w:tc>
          <w:tcPr>
            <w:tcW w:w="992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</w:t>
            </w:r>
            <w:r w:rsidR="00BA0E1B" w:rsidRPr="00393D50">
              <w:rPr>
                <w:rFonts w:ascii="Calibri" w:hAnsi="Calibri" w:cs="Calibri"/>
              </w:rPr>
              <w:t>5</w:t>
            </w:r>
          </w:p>
        </w:tc>
        <w:tc>
          <w:tcPr>
            <w:tcW w:w="934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</w:t>
            </w:r>
            <w:r w:rsidR="00BA0E1B" w:rsidRPr="00393D50">
              <w:rPr>
                <w:rFonts w:ascii="Calibri" w:hAnsi="Calibri" w:cs="Calibri"/>
              </w:rPr>
              <w:t>5</w:t>
            </w:r>
          </w:p>
        </w:tc>
        <w:tc>
          <w:tcPr>
            <w:tcW w:w="1528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095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</w:tcPr>
          <w:p w:rsidR="00181421" w:rsidRPr="00393D50" w:rsidRDefault="00181421" w:rsidP="00BA0E1B">
            <w:pPr>
              <w:spacing w:after="0" w:line="240" w:lineRule="auto"/>
              <w:rPr>
                <w:rFonts w:cstheme="minorHAnsi"/>
              </w:rPr>
            </w:pPr>
            <w:r w:rsidRPr="00393D50">
              <w:rPr>
                <w:rFonts w:cstheme="minorHAnsi"/>
              </w:rPr>
              <w:t>-</w:t>
            </w:r>
          </w:p>
        </w:tc>
        <w:tc>
          <w:tcPr>
            <w:tcW w:w="1275" w:type="dxa"/>
          </w:tcPr>
          <w:p w:rsidR="00181421" w:rsidRPr="00393D50" w:rsidRDefault="00BA0E1B" w:rsidP="00BA0E1B">
            <w:pPr>
              <w:spacing w:after="0" w:line="240" w:lineRule="auto"/>
              <w:rPr>
                <w:rFonts w:cstheme="minorHAnsi"/>
              </w:rPr>
            </w:pPr>
            <w:r w:rsidRPr="00393D50">
              <w:rPr>
                <w:rFonts w:cstheme="minorHAnsi"/>
              </w:rPr>
              <w:t>4.80</w:t>
            </w:r>
          </w:p>
        </w:tc>
        <w:tc>
          <w:tcPr>
            <w:tcW w:w="885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934" w:type="dxa"/>
          </w:tcPr>
          <w:p w:rsidR="00181421" w:rsidRPr="00393D50" w:rsidRDefault="00181421" w:rsidP="00BA0E1B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</w:tr>
      <w:tr w:rsidR="00FB026C" w:rsidRPr="00393D50" w:rsidTr="00FB026C">
        <w:tc>
          <w:tcPr>
            <w:tcW w:w="1080" w:type="dxa"/>
          </w:tcPr>
          <w:p w:rsidR="00FB026C" w:rsidRPr="00393D50" w:rsidRDefault="00FB026C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2020/21</w:t>
            </w:r>
          </w:p>
        </w:tc>
        <w:tc>
          <w:tcPr>
            <w:tcW w:w="992" w:type="dxa"/>
          </w:tcPr>
          <w:p w:rsidR="00FB026C" w:rsidRPr="00393D50" w:rsidRDefault="00B61DBF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4.79</w:t>
            </w:r>
          </w:p>
        </w:tc>
        <w:tc>
          <w:tcPr>
            <w:tcW w:w="934" w:type="dxa"/>
          </w:tcPr>
          <w:p w:rsidR="00FB026C" w:rsidRPr="00393D50" w:rsidRDefault="00B61DBF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4.46</w:t>
            </w:r>
          </w:p>
        </w:tc>
        <w:tc>
          <w:tcPr>
            <w:tcW w:w="1528" w:type="dxa"/>
          </w:tcPr>
          <w:p w:rsidR="00FB026C" w:rsidRPr="00393D50" w:rsidRDefault="00B61DBF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095" w:type="dxa"/>
          </w:tcPr>
          <w:p w:rsidR="00FB026C" w:rsidRPr="00393D50" w:rsidRDefault="00B61DBF" w:rsidP="00F90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1285" w:type="dxa"/>
          </w:tcPr>
          <w:p w:rsidR="00FB026C" w:rsidRPr="00393D50" w:rsidRDefault="00B61DBF" w:rsidP="00F90971">
            <w:pPr>
              <w:spacing w:after="0" w:line="240" w:lineRule="auto"/>
              <w:rPr>
                <w:rFonts w:cstheme="minorHAnsi"/>
              </w:rPr>
            </w:pPr>
            <w:r w:rsidRPr="00393D50">
              <w:rPr>
                <w:rFonts w:cstheme="minorHAnsi"/>
              </w:rPr>
              <w:t>4.55</w:t>
            </w:r>
          </w:p>
        </w:tc>
        <w:tc>
          <w:tcPr>
            <w:tcW w:w="1275" w:type="dxa"/>
          </w:tcPr>
          <w:p w:rsidR="00FB026C" w:rsidRPr="00393D50" w:rsidRDefault="00B61DBF" w:rsidP="00F90971">
            <w:pPr>
              <w:spacing w:after="0" w:line="240" w:lineRule="auto"/>
              <w:rPr>
                <w:rFonts w:cstheme="minorHAnsi"/>
              </w:rPr>
            </w:pPr>
            <w:r w:rsidRPr="00393D50">
              <w:rPr>
                <w:rFonts w:cstheme="minorHAnsi"/>
              </w:rPr>
              <w:t>4.71</w:t>
            </w:r>
          </w:p>
        </w:tc>
        <w:tc>
          <w:tcPr>
            <w:tcW w:w="885" w:type="dxa"/>
          </w:tcPr>
          <w:p w:rsidR="00FB026C" w:rsidRPr="00393D50" w:rsidRDefault="00B61DBF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934" w:type="dxa"/>
          </w:tcPr>
          <w:p w:rsidR="00FB026C" w:rsidRPr="00393D50" w:rsidRDefault="00FE75CB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</w:tc>
      </w:tr>
      <w:tr w:rsidR="008D10E1" w:rsidRPr="00393D50" w:rsidTr="008D10E1">
        <w:tc>
          <w:tcPr>
            <w:tcW w:w="1080" w:type="dxa"/>
          </w:tcPr>
          <w:p w:rsidR="008D10E1" w:rsidRPr="00393D50" w:rsidRDefault="008D10E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2021/22</w:t>
            </w:r>
          </w:p>
        </w:tc>
        <w:tc>
          <w:tcPr>
            <w:tcW w:w="992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4.79</w:t>
            </w:r>
          </w:p>
          <w:p w:rsidR="008D10E1" w:rsidRPr="00393D50" w:rsidRDefault="008D10E1" w:rsidP="00F9097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4.47</w:t>
            </w:r>
          </w:p>
          <w:p w:rsidR="008D10E1" w:rsidRPr="00393D50" w:rsidRDefault="008D10E1" w:rsidP="00F9097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4.65</w:t>
            </w:r>
          </w:p>
          <w:p w:rsidR="008D10E1" w:rsidRPr="00393D50" w:rsidRDefault="008D10E1" w:rsidP="00F9097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5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1285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4.56</w:t>
            </w:r>
          </w:p>
        </w:tc>
        <w:tc>
          <w:tcPr>
            <w:tcW w:w="1275" w:type="dxa"/>
          </w:tcPr>
          <w:p w:rsidR="008D10E1" w:rsidRPr="00393D50" w:rsidRDefault="008D10E1" w:rsidP="00F90971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4.71</w:t>
            </w:r>
          </w:p>
          <w:p w:rsidR="008D10E1" w:rsidRPr="00393D50" w:rsidRDefault="008D10E1" w:rsidP="00F909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5" w:type="dxa"/>
          </w:tcPr>
          <w:p w:rsidR="008D10E1" w:rsidRPr="00393D50" w:rsidRDefault="008D10E1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934" w:type="dxa"/>
          </w:tcPr>
          <w:p w:rsidR="008D10E1" w:rsidRPr="00393D50" w:rsidRDefault="008D10E1" w:rsidP="00F90971">
            <w:pPr>
              <w:spacing w:after="0" w:line="240" w:lineRule="auto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4.67</w:t>
            </w:r>
          </w:p>
        </w:tc>
      </w:tr>
    </w:tbl>
    <w:p w:rsidR="005C21DE" w:rsidRPr="00181421" w:rsidRDefault="005C21DE" w:rsidP="00BA0E1B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685" w:type="dxa"/>
        <w:tblInd w:w="-432" w:type="dxa"/>
        <w:tblLayout w:type="fixed"/>
        <w:tblLook w:val="04A0"/>
      </w:tblPr>
      <w:tblGrid>
        <w:gridCol w:w="1026"/>
        <w:gridCol w:w="1354"/>
        <w:gridCol w:w="987"/>
        <w:gridCol w:w="1234"/>
        <w:gridCol w:w="1105"/>
        <w:gridCol w:w="1145"/>
        <w:gridCol w:w="1278"/>
        <w:gridCol w:w="1278"/>
        <w:gridCol w:w="1278"/>
      </w:tblGrid>
      <w:tr w:rsidR="00BA0E1B" w:rsidRPr="00FB026C" w:rsidTr="00BA0E1B">
        <w:tc>
          <w:tcPr>
            <w:tcW w:w="1026" w:type="dxa"/>
          </w:tcPr>
          <w:p w:rsidR="00BA0E1B" w:rsidRPr="00FB026C" w:rsidRDefault="00BA0E1B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354" w:type="dxa"/>
          </w:tcPr>
          <w:p w:rsidR="00BA0E1B" w:rsidRPr="00FB026C" w:rsidRDefault="00BA0E1B" w:rsidP="008D10E1">
            <w:pPr>
              <w:pStyle w:val="TableParagraph"/>
              <w:spacing w:before="5" w:line="228" w:lineRule="exact"/>
              <w:ind w:right="90"/>
              <w:rPr>
                <w:sz w:val="18"/>
                <w:szCs w:val="18"/>
                <w:lang w:val="sr-Cyrl-CS"/>
              </w:rPr>
            </w:pPr>
            <w:r w:rsidRPr="00FB026C">
              <w:rPr>
                <w:sz w:val="18"/>
                <w:szCs w:val="18"/>
                <w:lang w:val="sr-Cyrl-CS"/>
              </w:rPr>
              <w:t>Међународно привредно право</w:t>
            </w: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  <w:lang w:val="sr-Cyrl-CS"/>
              </w:rPr>
            </w:pP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20"/>
                <w:highlight w:val="yellow"/>
              </w:rPr>
            </w:pPr>
          </w:p>
        </w:tc>
        <w:tc>
          <w:tcPr>
            <w:tcW w:w="987" w:type="dxa"/>
          </w:tcPr>
          <w:p w:rsidR="00BA0E1B" w:rsidRPr="00FB026C" w:rsidRDefault="00BA0E1B" w:rsidP="008D10E1">
            <w:pPr>
              <w:pStyle w:val="TableParagraph"/>
              <w:spacing w:before="115"/>
              <w:ind w:left="105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Пословна</w:t>
            </w:r>
            <w:proofErr w:type="spellEnd"/>
            <w:r w:rsidRPr="00FB026C">
              <w:rPr>
                <w:sz w:val="18"/>
                <w:szCs w:val="18"/>
                <w:lang w:val="sr-Cyrl-CS"/>
              </w:rPr>
              <w:t xml:space="preserve"> и правна </w:t>
            </w:r>
            <w:proofErr w:type="spellStart"/>
            <w:r w:rsidRPr="00FB026C">
              <w:rPr>
                <w:sz w:val="18"/>
                <w:szCs w:val="18"/>
              </w:rPr>
              <w:t>етика</w:t>
            </w:r>
            <w:proofErr w:type="spellEnd"/>
          </w:p>
          <w:p w:rsidR="00BA0E1B" w:rsidRPr="00FB026C" w:rsidRDefault="00BA0E1B" w:rsidP="00F90971">
            <w:pPr>
              <w:pStyle w:val="TableParagraph"/>
              <w:spacing w:before="115"/>
              <w:ind w:left="105"/>
              <w:rPr>
                <w:sz w:val="20"/>
                <w:highlight w:val="yellow"/>
              </w:rPr>
            </w:pPr>
          </w:p>
        </w:tc>
        <w:tc>
          <w:tcPr>
            <w:tcW w:w="1234" w:type="dxa"/>
          </w:tcPr>
          <w:p w:rsidR="00BA0E1B" w:rsidRPr="00F90971" w:rsidRDefault="00BA0E1B" w:rsidP="008D10E1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F90971">
              <w:rPr>
                <w:sz w:val="18"/>
                <w:szCs w:val="18"/>
              </w:rPr>
              <w:t>Управљање</w:t>
            </w:r>
            <w:proofErr w:type="spellEnd"/>
            <w:r w:rsidRPr="00F90971">
              <w:rPr>
                <w:sz w:val="18"/>
                <w:szCs w:val="18"/>
              </w:rPr>
              <w:t xml:space="preserve"> </w:t>
            </w:r>
            <w:proofErr w:type="spellStart"/>
            <w:r w:rsidRPr="00F90971">
              <w:rPr>
                <w:sz w:val="18"/>
                <w:szCs w:val="18"/>
              </w:rPr>
              <w:t>променама</w:t>
            </w:r>
            <w:proofErr w:type="spellEnd"/>
          </w:p>
          <w:p w:rsidR="00BA0E1B" w:rsidRPr="00FE75CB" w:rsidRDefault="00BA0E1B" w:rsidP="008D10E1">
            <w:pPr>
              <w:pStyle w:val="TableParagraph"/>
              <w:ind w:left="106"/>
              <w:rPr>
                <w:sz w:val="18"/>
                <w:szCs w:val="18"/>
                <w:highlight w:val="yellow"/>
              </w:rPr>
            </w:pPr>
          </w:p>
          <w:p w:rsidR="00BA0E1B" w:rsidRPr="00FB026C" w:rsidRDefault="00BA0E1B" w:rsidP="00C46310">
            <w:pPr>
              <w:pStyle w:val="TableParagraph"/>
              <w:ind w:left="106"/>
              <w:rPr>
                <w:sz w:val="20"/>
                <w:highlight w:val="green"/>
              </w:rPr>
            </w:pPr>
          </w:p>
        </w:tc>
        <w:tc>
          <w:tcPr>
            <w:tcW w:w="1105" w:type="dxa"/>
          </w:tcPr>
          <w:p w:rsidR="00BA0E1B" w:rsidRPr="00FB026C" w:rsidRDefault="00BA0E1B" w:rsidP="008D10E1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Електронско</w:t>
            </w:r>
            <w:proofErr w:type="spellEnd"/>
          </w:p>
          <w:p w:rsidR="00BA0E1B" w:rsidRPr="00FB026C" w:rsidRDefault="00BA0E1B" w:rsidP="008D10E1">
            <w:pPr>
              <w:pStyle w:val="TableParagraph"/>
              <w:ind w:left="106"/>
              <w:rPr>
                <w:sz w:val="18"/>
                <w:szCs w:val="18"/>
                <w:lang w:val="sr-Cyrl-CS"/>
              </w:rPr>
            </w:pPr>
            <w:proofErr w:type="spellStart"/>
            <w:r w:rsidRPr="00FB026C">
              <w:rPr>
                <w:sz w:val="18"/>
                <w:szCs w:val="18"/>
              </w:rPr>
              <w:t>пословање</w:t>
            </w:r>
            <w:proofErr w:type="spellEnd"/>
            <w:r w:rsidRPr="00FB026C">
              <w:rPr>
                <w:sz w:val="18"/>
                <w:szCs w:val="18"/>
                <w:lang w:val="sr-Cyrl-CS"/>
              </w:rPr>
              <w:t xml:space="preserve"> и е-влада</w:t>
            </w:r>
          </w:p>
          <w:p w:rsidR="00BA0E1B" w:rsidRPr="00FB026C" w:rsidRDefault="00BA0E1B" w:rsidP="00F90971">
            <w:pPr>
              <w:pStyle w:val="TableParagraph"/>
              <w:ind w:left="106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45" w:type="dxa"/>
          </w:tcPr>
          <w:p w:rsidR="00BA0E1B" w:rsidRPr="00FB026C" w:rsidRDefault="00BA0E1B" w:rsidP="008D10E1">
            <w:pPr>
              <w:pStyle w:val="TableParagraph"/>
              <w:ind w:left="9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Макроекономија</w:t>
            </w:r>
            <w:proofErr w:type="spellEnd"/>
          </w:p>
          <w:p w:rsidR="00BA0E1B" w:rsidRPr="00FB026C" w:rsidRDefault="00BA0E1B" w:rsidP="008D10E1">
            <w:pPr>
              <w:pStyle w:val="TableParagraph"/>
              <w:ind w:left="90"/>
              <w:rPr>
                <w:sz w:val="18"/>
                <w:szCs w:val="18"/>
              </w:rPr>
            </w:pPr>
          </w:p>
          <w:p w:rsidR="00BA0E1B" w:rsidRPr="00FB026C" w:rsidRDefault="00BA0E1B" w:rsidP="008D10E1">
            <w:pPr>
              <w:pStyle w:val="TableParagraph"/>
              <w:ind w:left="90"/>
              <w:rPr>
                <w:sz w:val="20"/>
              </w:rPr>
            </w:pPr>
          </w:p>
        </w:tc>
        <w:tc>
          <w:tcPr>
            <w:tcW w:w="1278" w:type="dxa"/>
          </w:tcPr>
          <w:p w:rsidR="00BA0E1B" w:rsidRPr="00FB026C" w:rsidRDefault="00BA0E1B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Историја</w:t>
            </w:r>
            <w:proofErr w:type="spellEnd"/>
          </w:p>
          <w:p w:rsidR="00BA0E1B" w:rsidRPr="00FB026C" w:rsidRDefault="00BA0E1B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права</w:t>
            </w:r>
            <w:proofErr w:type="spellEnd"/>
            <w:r w:rsidRPr="00FB026C">
              <w:rPr>
                <w:sz w:val="18"/>
                <w:szCs w:val="18"/>
              </w:rPr>
              <w:t xml:space="preserve"> и </w:t>
            </w:r>
            <w:proofErr w:type="spellStart"/>
            <w:r w:rsidRPr="00FB026C">
              <w:rPr>
                <w:sz w:val="18"/>
                <w:szCs w:val="18"/>
              </w:rPr>
              <w:t>државе</w:t>
            </w:r>
            <w:proofErr w:type="spellEnd"/>
          </w:p>
          <w:p w:rsidR="00BA0E1B" w:rsidRPr="00FB026C" w:rsidRDefault="00BA0E1B" w:rsidP="008D10E1">
            <w:pPr>
              <w:pStyle w:val="TableParagraph"/>
              <w:rPr>
                <w:sz w:val="18"/>
                <w:szCs w:val="18"/>
              </w:rPr>
            </w:pPr>
          </w:p>
          <w:p w:rsidR="00BA0E1B" w:rsidRPr="00FB026C" w:rsidRDefault="00BA0E1B" w:rsidP="008D10E1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BA0E1B" w:rsidRPr="00FB026C" w:rsidRDefault="00BA0E1B" w:rsidP="008D10E1">
            <w:pPr>
              <w:pStyle w:val="TableParagraph"/>
              <w:spacing w:before="5" w:line="228" w:lineRule="exact"/>
              <w:ind w:right="48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Уставно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20"/>
              </w:rPr>
            </w:pPr>
          </w:p>
        </w:tc>
        <w:tc>
          <w:tcPr>
            <w:tcW w:w="1278" w:type="dxa"/>
          </w:tcPr>
          <w:p w:rsidR="00BA0E1B" w:rsidRPr="00FB026C" w:rsidRDefault="00BA0E1B" w:rsidP="008D10E1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Руски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језик</w:t>
            </w:r>
            <w:proofErr w:type="spellEnd"/>
            <w:r w:rsidRPr="00FB026C">
              <w:rPr>
                <w:sz w:val="18"/>
                <w:szCs w:val="18"/>
              </w:rPr>
              <w:t xml:space="preserve"> 1</w:t>
            </w:r>
          </w:p>
          <w:p w:rsidR="00BA0E1B" w:rsidRPr="00FB026C" w:rsidRDefault="00BA0E1B" w:rsidP="008D10E1">
            <w:pPr>
              <w:pStyle w:val="TableParagraph"/>
              <w:ind w:left="106"/>
              <w:rPr>
                <w:sz w:val="18"/>
                <w:szCs w:val="18"/>
              </w:rPr>
            </w:pPr>
          </w:p>
          <w:p w:rsidR="00BA0E1B" w:rsidRPr="00FB026C" w:rsidRDefault="00BA0E1B" w:rsidP="00F90971">
            <w:pPr>
              <w:pStyle w:val="TableParagraph"/>
              <w:spacing w:before="115"/>
              <w:ind w:left="105"/>
              <w:rPr>
                <w:sz w:val="20"/>
                <w:highlight w:val="yellow"/>
              </w:rPr>
            </w:pPr>
          </w:p>
        </w:tc>
      </w:tr>
      <w:tr w:rsidR="00FB026C" w:rsidRPr="00181421" w:rsidTr="008D10E1">
        <w:tc>
          <w:tcPr>
            <w:tcW w:w="10685" w:type="dxa"/>
            <w:gridSpan w:val="9"/>
          </w:tcPr>
          <w:p w:rsidR="00FB026C" w:rsidRPr="00FB026C" w:rsidRDefault="00FB026C" w:rsidP="00FB026C">
            <w:pPr>
              <w:pStyle w:val="TableParagraph"/>
              <w:ind w:left="106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BA0E1B" w:rsidRPr="00393D50" w:rsidTr="00FB026C">
        <w:tc>
          <w:tcPr>
            <w:tcW w:w="1026" w:type="dxa"/>
          </w:tcPr>
          <w:p w:rsidR="00BA0E1B" w:rsidRPr="00393D50" w:rsidRDefault="00BA0E1B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2019/20</w:t>
            </w:r>
          </w:p>
        </w:tc>
        <w:tc>
          <w:tcPr>
            <w:tcW w:w="1354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987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4.61</w:t>
            </w:r>
          </w:p>
        </w:tc>
        <w:tc>
          <w:tcPr>
            <w:tcW w:w="1234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1105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4.53</w:t>
            </w:r>
          </w:p>
        </w:tc>
        <w:tc>
          <w:tcPr>
            <w:tcW w:w="1145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1278" w:type="dxa"/>
          </w:tcPr>
          <w:p w:rsidR="00BA0E1B" w:rsidRPr="00393D50" w:rsidRDefault="00BA0E1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4.70</w:t>
            </w:r>
          </w:p>
        </w:tc>
        <w:tc>
          <w:tcPr>
            <w:tcW w:w="1278" w:type="dxa"/>
          </w:tcPr>
          <w:p w:rsidR="00BA0E1B" w:rsidRPr="00393D50" w:rsidRDefault="00BA0E1B" w:rsidP="00FE75C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</w:t>
            </w:r>
            <w:r w:rsidR="00FE75CB" w:rsidRPr="00393D50">
              <w:rPr>
                <w:rFonts w:ascii="Calibri" w:hAnsi="Calibri" w:cs="Calibri"/>
              </w:rPr>
              <w:t>4</w:t>
            </w:r>
          </w:p>
        </w:tc>
        <w:tc>
          <w:tcPr>
            <w:tcW w:w="1278" w:type="dxa"/>
          </w:tcPr>
          <w:p w:rsidR="00BA0E1B" w:rsidRPr="00393D50" w:rsidRDefault="00B61DBF" w:rsidP="00B61DBF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4.97</w:t>
            </w:r>
          </w:p>
        </w:tc>
      </w:tr>
      <w:tr w:rsidR="00FB026C" w:rsidRPr="00393D50" w:rsidTr="00FB026C">
        <w:tc>
          <w:tcPr>
            <w:tcW w:w="1026" w:type="dxa"/>
          </w:tcPr>
          <w:p w:rsidR="00FB026C" w:rsidRPr="00393D50" w:rsidRDefault="00FB026C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2020/21</w:t>
            </w:r>
          </w:p>
        </w:tc>
        <w:tc>
          <w:tcPr>
            <w:tcW w:w="1354" w:type="dxa"/>
          </w:tcPr>
          <w:p w:rsidR="00FB026C" w:rsidRPr="00393D50" w:rsidRDefault="00B61DBF" w:rsidP="008E5EAC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</w:t>
            </w:r>
            <w:r w:rsidR="008E5EAC" w:rsidRPr="00393D50">
              <w:rPr>
                <w:rFonts w:ascii="Calibri" w:hAnsi="Calibri" w:cs="Calibri"/>
              </w:rPr>
              <w:t>64</w:t>
            </w:r>
          </w:p>
        </w:tc>
        <w:tc>
          <w:tcPr>
            <w:tcW w:w="987" w:type="dxa"/>
          </w:tcPr>
          <w:p w:rsidR="00FB026C" w:rsidRPr="00393D50" w:rsidRDefault="00B61DBF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4.62</w:t>
            </w:r>
          </w:p>
        </w:tc>
        <w:tc>
          <w:tcPr>
            <w:tcW w:w="1234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4.53</w:t>
            </w:r>
          </w:p>
        </w:tc>
        <w:tc>
          <w:tcPr>
            <w:tcW w:w="1105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4.52</w:t>
            </w:r>
          </w:p>
        </w:tc>
        <w:tc>
          <w:tcPr>
            <w:tcW w:w="1145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4.52</w:t>
            </w:r>
          </w:p>
        </w:tc>
        <w:tc>
          <w:tcPr>
            <w:tcW w:w="1278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4.69</w:t>
            </w:r>
          </w:p>
        </w:tc>
        <w:tc>
          <w:tcPr>
            <w:tcW w:w="1278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1278" w:type="dxa"/>
          </w:tcPr>
          <w:p w:rsidR="00FB026C" w:rsidRPr="00393D50" w:rsidRDefault="00FE75CB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4.97</w:t>
            </w:r>
          </w:p>
        </w:tc>
      </w:tr>
      <w:tr w:rsidR="00FB026C" w:rsidRPr="00393D50" w:rsidTr="00FB026C">
        <w:tc>
          <w:tcPr>
            <w:tcW w:w="1026" w:type="dxa"/>
          </w:tcPr>
          <w:p w:rsidR="00FB026C" w:rsidRPr="00393D50" w:rsidRDefault="00FB026C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2021/22</w:t>
            </w:r>
          </w:p>
        </w:tc>
        <w:tc>
          <w:tcPr>
            <w:tcW w:w="1354" w:type="dxa"/>
          </w:tcPr>
          <w:p w:rsidR="00FB026C" w:rsidRPr="00393D50" w:rsidRDefault="008D10E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  <w:tc>
          <w:tcPr>
            <w:tcW w:w="987" w:type="dxa"/>
          </w:tcPr>
          <w:p w:rsidR="00FB026C" w:rsidRPr="00393D50" w:rsidRDefault="008D10E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234" w:type="dxa"/>
          </w:tcPr>
          <w:p w:rsidR="00FB026C" w:rsidRPr="00393D50" w:rsidRDefault="008D10E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1105" w:type="dxa"/>
          </w:tcPr>
          <w:p w:rsidR="00FB026C" w:rsidRPr="00393D50" w:rsidRDefault="00F9097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4.53</w:t>
            </w:r>
          </w:p>
        </w:tc>
        <w:tc>
          <w:tcPr>
            <w:tcW w:w="1145" w:type="dxa"/>
          </w:tcPr>
          <w:p w:rsidR="00FB026C" w:rsidRPr="00393D50" w:rsidRDefault="00F9097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4.54</w:t>
            </w:r>
          </w:p>
        </w:tc>
        <w:tc>
          <w:tcPr>
            <w:tcW w:w="1278" w:type="dxa"/>
          </w:tcPr>
          <w:p w:rsidR="00FB026C" w:rsidRPr="00393D50" w:rsidRDefault="00F9097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4.75</w:t>
            </w:r>
          </w:p>
        </w:tc>
        <w:tc>
          <w:tcPr>
            <w:tcW w:w="1278" w:type="dxa"/>
          </w:tcPr>
          <w:p w:rsidR="00FB026C" w:rsidRPr="00393D50" w:rsidRDefault="00F9097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4.56</w:t>
            </w:r>
          </w:p>
        </w:tc>
        <w:tc>
          <w:tcPr>
            <w:tcW w:w="1278" w:type="dxa"/>
          </w:tcPr>
          <w:p w:rsidR="00FB026C" w:rsidRPr="00393D50" w:rsidRDefault="00F90971" w:rsidP="00BA0E1B">
            <w:pPr>
              <w:jc w:val="right"/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4.97</w:t>
            </w:r>
          </w:p>
        </w:tc>
      </w:tr>
    </w:tbl>
    <w:p w:rsidR="005C21DE" w:rsidRPr="00181421" w:rsidRDefault="005C21DE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244" w:type="dxa"/>
        <w:tblInd w:w="-432" w:type="dxa"/>
        <w:tblLayout w:type="fixed"/>
        <w:tblLook w:val="04A0"/>
      </w:tblPr>
      <w:tblGrid>
        <w:gridCol w:w="1042"/>
        <w:gridCol w:w="693"/>
        <w:gridCol w:w="1219"/>
        <w:gridCol w:w="1260"/>
        <w:gridCol w:w="1170"/>
        <w:gridCol w:w="900"/>
        <w:gridCol w:w="990"/>
        <w:gridCol w:w="990"/>
        <w:gridCol w:w="990"/>
        <w:gridCol w:w="990"/>
      </w:tblGrid>
      <w:tr w:rsidR="00BA0E1B" w:rsidRPr="00FB026C" w:rsidTr="00FB026C">
        <w:tc>
          <w:tcPr>
            <w:tcW w:w="1042" w:type="dxa"/>
          </w:tcPr>
          <w:p w:rsidR="00BA0E1B" w:rsidRPr="00FB026C" w:rsidRDefault="00BA0E1B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693" w:type="dxa"/>
          </w:tcPr>
          <w:p w:rsidR="00BA0E1B" w:rsidRPr="00FB026C" w:rsidRDefault="00BA0E1B" w:rsidP="008D10E1">
            <w:pPr>
              <w:pStyle w:val="TableParagraph"/>
              <w:ind w:left="106"/>
              <w:rPr>
                <w:sz w:val="18"/>
                <w:szCs w:val="18"/>
              </w:rPr>
            </w:pPr>
          </w:p>
          <w:p w:rsidR="00BA0E1B" w:rsidRPr="00FB026C" w:rsidRDefault="00BA0E1B" w:rsidP="004A1ABA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Француски</w:t>
            </w:r>
            <w:proofErr w:type="spellEnd"/>
          </w:p>
          <w:p w:rsidR="00BA0E1B" w:rsidRPr="00F90971" w:rsidRDefault="00BA0E1B" w:rsidP="00F90971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језик</w:t>
            </w:r>
            <w:proofErr w:type="spellEnd"/>
            <w:r w:rsidRPr="00FB026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</w:tcPr>
          <w:p w:rsidR="00BA0E1B" w:rsidRPr="00FB026C" w:rsidRDefault="00BA0E1B" w:rsidP="008D10E1">
            <w:pPr>
              <w:pStyle w:val="TableParagraph"/>
              <w:spacing w:before="115"/>
              <w:ind w:right="136"/>
              <w:rPr>
                <w:sz w:val="20"/>
              </w:rPr>
            </w:pPr>
            <w:proofErr w:type="spellStart"/>
            <w:r w:rsidRPr="00FB026C">
              <w:rPr>
                <w:w w:val="95"/>
                <w:sz w:val="20"/>
              </w:rPr>
              <w:t>Привредно</w:t>
            </w:r>
            <w:proofErr w:type="spellEnd"/>
            <w:r w:rsidRPr="00FB026C">
              <w:rPr>
                <w:w w:val="95"/>
                <w:sz w:val="20"/>
              </w:rPr>
              <w:t xml:space="preserve"> </w:t>
            </w:r>
            <w:proofErr w:type="spellStart"/>
            <w:r w:rsidRPr="00FB026C">
              <w:rPr>
                <w:sz w:val="20"/>
              </w:rPr>
              <w:t>право</w:t>
            </w:r>
            <w:proofErr w:type="spellEnd"/>
          </w:p>
          <w:p w:rsidR="00BA0E1B" w:rsidRPr="00FB026C" w:rsidRDefault="00BA0E1B" w:rsidP="008D10E1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</w:p>
        </w:tc>
        <w:tc>
          <w:tcPr>
            <w:tcW w:w="1260" w:type="dxa"/>
          </w:tcPr>
          <w:p w:rsidR="00BA0E1B" w:rsidRPr="00FB026C" w:rsidRDefault="00BA0E1B" w:rsidP="008D10E1">
            <w:pPr>
              <w:pStyle w:val="TableParagraph"/>
              <w:spacing w:before="115"/>
              <w:ind w:right="136"/>
              <w:rPr>
                <w:sz w:val="20"/>
              </w:rPr>
            </w:pPr>
            <w:proofErr w:type="spellStart"/>
            <w:r w:rsidRPr="00FB026C">
              <w:rPr>
                <w:w w:val="95"/>
                <w:sz w:val="20"/>
              </w:rPr>
              <w:t>Микроекономија</w:t>
            </w:r>
            <w:proofErr w:type="spellEnd"/>
          </w:p>
          <w:p w:rsidR="00BA0E1B" w:rsidRPr="00FB026C" w:rsidRDefault="00BA0E1B" w:rsidP="008D10E1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BA0E1B" w:rsidRPr="00FB026C" w:rsidRDefault="00BA0E1B" w:rsidP="008D10E1">
            <w:pPr>
              <w:pStyle w:val="TableParagraph"/>
              <w:spacing w:before="115"/>
              <w:ind w:right="136"/>
              <w:rPr>
                <w:sz w:val="20"/>
              </w:rPr>
            </w:pPr>
          </w:p>
        </w:tc>
        <w:tc>
          <w:tcPr>
            <w:tcW w:w="1170" w:type="dxa"/>
          </w:tcPr>
          <w:p w:rsidR="00BA0E1B" w:rsidRPr="00FB026C" w:rsidRDefault="00BA0E1B" w:rsidP="008D10E1">
            <w:pPr>
              <w:pStyle w:val="TableParagraph"/>
              <w:spacing w:before="115"/>
              <w:rPr>
                <w:sz w:val="20"/>
              </w:rPr>
            </w:pPr>
            <w:proofErr w:type="spellStart"/>
            <w:r w:rsidRPr="00FB026C">
              <w:rPr>
                <w:w w:val="95"/>
                <w:sz w:val="20"/>
              </w:rPr>
              <w:t>Међународно</w:t>
            </w:r>
            <w:proofErr w:type="spellEnd"/>
            <w:r w:rsidRPr="00FB026C">
              <w:rPr>
                <w:w w:val="95"/>
                <w:sz w:val="20"/>
              </w:rPr>
              <w:t xml:space="preserve"> </w:t>
            </w:r>
            <w:proofErr w:type="spellStart"/>
            <w:r w:rsidRPr="00FB026C">
              <w:rPr>
                <w:sz w:val="20"/>
              </w:rPr>
              <w:t>јавно</w:t>
            </w:r>
            <w:proofErr w:type="spellEnd"/>
          </w:p>
          <w:p w:rsidR="00BA0E1B" w:rsidRPr="00FB026C" w:rsidRDefault="00BA0E1B" w:rsidP="008D10E1">
            <w:pPr>
              <w:pStyle w:val="TableParagraph"/>
              <w:spacing w:before="115"/>
              <w:rPr>
                <w:sz w:val="20"/>
              </w:rPr>
            </w:pPr>
            <w:proofErr w:type="spellStart"/>
            <w:r w:rsidRPr="00FB026C">
              <w:rPr>
                <w:sz w:val="20"/>
              </w:rPr>
              <w:t>право</w:t>
            </w:r>
            <w:proofErr w:type="spellEnd"/>
          </w:p>
          <w:p w:rsidR="00BA0E1B" w:rsidRPr="00FB026C" w:rsidRDefault="00BA0E1B" w:rsidP="008D10E1">
            <w:pPr>
              <w:pStyle w:val="TableParagraph"/>
              <w:spacing w:before="115"/>
              <w:rPr>
                <w:sz w:val="20"/>
              </w:rPr>
            </w:pPr>
          </w:p>
          <w:p w:rsidR="00BA0E1B" w:rsidRPr="00FB026C" w:rsidRDefault="00BA0E1B" w:rsidP="008D10E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900" w:type="dxa"/>
          </w:tcPr>
          <w:p w:rsidR="00BA0E1B" w:rsidRPr="00FB026C" w:rsidRDefault="00BA0E1B" w:rsidP="0018133B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proofErr w:type="spellStart"/>
            <w:r w:rsidRPr="00FB026C">
              <w:rPr>
                <w:w w:val="95"/>
                <w:sz w:val="20"/>
              </w:rPr>
              <w:t>Руски</w:t>
            </w:r>
            <w:proofErr w:type="spellEnd"/>
          </w:p>
          <w:p w:rsidR="00BA0E1B" w:rsidRPr="00F90971" w:rsidRDefault="00BA0E1B" w:rsidP="00F90971">
            <w:pPr>
              <w:pStyle w:val="TableParagraph"/>
              <w:spacing w:before="115"/>
              <w:ind w:right="186"/>
              <w:rPr>
                <w:sz w:val="20"/>
              </w:rPr>
            </w:pPr>
            <w:proofErr w:type="spellStart"/>
            <w:r w:rsidRPr="00FB026C">
              <w:rPr>
                <w:sz w:val="20"/>
              </w:rPr>
              <w:t>језик</w:t>
            </w:r>
            <w:proofErr w:type="spellEnd"/>
            <w:r w:rsidRPr="00FB026C">
              <w:rPr>
                <w:sz w:val="20"/>
              </w:rPr>
              <w:t xml:space="preserve"> 2</w:t>
            </w:r>
          </w:p>
        </w:tc>
        <w:tc>
          <w:tcPr>
            <w:tcW w:w="990" w:type="dxa"/>
          </w:tcPr>
          <w:p w:rsidR="00BA0E1B" w:rsidRPr="00FB026C" w:rsidRDefault="00BA0E1B" w:rsidP="0018133B">
            <w:pPr>
              <w:pStyle w:val="TableParagraph"/>
              <w:spacing w:before="115"/>
              <w:ind w:right="186"/>
              <w:rPr>
                <w:sz w:val="20"/>
              </w:rPr>
            </w:pPr>
            <w:proofErr w:type="spellStart"/>
            <w:r w:rsidRPr="00FB026C">
              <w:rPr>
                <w:w w:val="95"/>
                <w:sz w:val="20"/>
              </w:rPr>
              <w:t>Француски</w:t>
            </w:r>
            <w:proofErr w:type="spellEnd"/>
            <w:r w:rsidRPr="00FB026C">
              <w:rPr>
                <w:w w:val="95"/>
                <w:sz w:val="20"/>
              </w:rPr>
              <w:t xml:space="preserve"> </w:t>
            </w:r>
            <w:proofErr w:type="spellStart"/>
            <w:r w:rsidRPr="00FB026C">
              <w:rPr>
                <w:sz w:val="20"/>
              </w:rPr>
              <w:t>језик</w:t>
            </w:r>
            <w:proofErr w:type="spellEnd"/>
            <w:r w:rsidRPr="00FB026C">
              <w:rPr>
                <w:sz w:val="20"/>
              </w:rPr>
              <w:t xml:space="preserve"> 2</w:t>
            </w:r>
          </w:p>
          <w:p w:rsidR="00BA0E1B" w:rsidRPr="00FB026C" w:rsidRDefault="00BA0E1B" w:rsidP="008D10E1">
            <w:pPr>
              <w:pStyle w:val="TableParagraph"/>
              <w:spacing w:before="115"/>
              <w:ind w:right="186"/>
              <w:rPr>
                <w:sz w:val="20"/>
              </w:rPr>
            </w:pPr>
          </w:p>
          <w:p w:rsidR="00BA0E1B" w:rsidRPr="00FB026C" w:rsidRDefault="00BA0E1B" w:rsidP="00F90971">
            <w:pPr>
              <w:pStyle w:val="TableParagraph"/>
              <w:spacing w:before="115"/>
              <w:ind w:right="186"/>
              <w:rPr>
                <w:w w:val="95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BA0E1B" w:rsidRPr="00F90971" w:rsidRDefault="00BA0E1B" w:rsidP="00F90971">
            <w:pPr>
              <w:pStyle w:val="TableParagraph"/>
              <w:ind w:left="49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Грађанско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процесно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990" w:type="dxa"/>
          </w:tcPr>
          <w:p w:rsidR="00BA0E1B" w:rsidRPr="00FB026C" w:rsidRDefault="00BA0E1B" w:rsidP="008D10E1">
            <w:pPr>
              <w:pStyle w:val="TableParagraph"/>
              <w:ind w:left="5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Облигационо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BA0E1B" w:rsidRPr="00FB026C" w:rsidRDefault="00BA0E1B" w:rsidP="008D10E1">
            <w:pPr>
              <w:pStyle w:val="TableParagraph"/>
              <w:rPr>
                <w:sz w:val="18"/>
                <w:szCs w:val="18"/>
              </w:rPr>
            </w:pPr>
          </w:p>
          <w:p w:rsidR="00BA0E1B" w:rsidRPr="00FB026C" w:rsidRDefault="00BA0E1B" w:rsidP="008D10E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A0E1B" w:rsidRPr="00FB026C" w:rsidRDefault="00BA0E1B" w:rsidP="008D10E1">
            <w:pPr>
              <w:pStyle w:val="TableParagraph"/>
              <w:spacing w:before="5" w:line="228" w:lineRule="exact"/>
              <w:ind w:right="72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  <w:r w:rsidRPr="00FB026C">
              <w:rPr>
                <w:sz w:val="18"/>
                <w:szCs w:val="18"/>
              </w:rPr>
              <w:t xml:space="preserve"> ЕУ</w:t>
            </w: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</w:p>
          <w:p w:rsidR="00BA0E1B" w:rsidRPr="00FB026C" w:rsidRDefault="00BA0E1B" w:rsidP="008D10E1">
            <w:pPr>
              <w:pStyle w:val="TableParagraph"/>
              <w:spacing w:before="5" w:line="228" w:lineRule="exact"/>
              <w:ind w:right="412"/>
              <w:rPr>
                <w:sz w:val="18"/>
                <w:szCs w:val="18"/>
              </w:rPr>
            </w:pPr>
          </w:p>
        </w:tc>
      </w:tr>
      <w:tr w:rsidR="00FB026C" w:rsidRPr="00181421" w:rsidTr="008D10E1">
        <w:tc>
          <w:tcPr>
            <w:tcW w:w="10244" w:type="dxa"/>
            <w:gridSpan w:val="10"/>
          </w:tcPr>
          <w:p w:rsidR="00FB026C" w:rsidRPr="00FB026C" w:rsidRDefault="00FB026C" w:rsidP="00FB026C">
            <w:pPr>
              <w:pStyle w:val="TableParagraph"/>
              <w:spacing w:before="5" w:line="228" w:lineRule="exact"/>
              <w:ind w:right="72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BA0E1B" w:rsidRPr="00393D50" w:rsidTr="00FB026C">
        <w:tc>
          <w:tcPr>
            <w:tcW w:w="1042" w:type="dxa"/>
          </w:tcPr>
          <w:p w:rsidR="00BA0E1B" w:rsidRPr="00393D50" w:rsidRDefault="00BA0E1B" w:rsidP="00370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2019/20</w:t>
            </w:r>
          </w:p>
        </w:tc>
        <w:tc>
          <w:tcPr>
            <w:tcW w:w="693" w:type="dxa"/>
          </w:tcPr>
          <w:p w:rsidR="00BA0E1B" w:rsidRPr="00393D50" w:rsidRDefault="00B61DBF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4.48</w:t>
            </w:r>
          </w:p>
        </w:tc>
        <w:tc>
          <w:tcPr>
            <w:tcW w:w="1219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4.48</w:t>
            </w:r>
          </w:p>
        </w:tc>
        <w:tc>
          <w:tcPr>
            <w:tcW w:w="1260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4.51</w:t>
            </w:r>
          </w:p>
        </w:tc>
        <w:tc>
          <w:tcPr>
            <w:tcW w:w="1170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4.36</w:t>
            </w:r>
          </w:p>
        </w:tc>
        <w:tc>
          <w:tcPr>
            <w:tcW w:w="900" w:type="dxa"/>
          </w:tcPr>
          <w:p w:rsidR="00FE75CB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4.93</w:t>
            </w:r>
          </w:p>
          <w:p w:rsidR="00BA0E1B" w:rsidRPr="00393D50" w:rsidRDefault="00BA0E1B" w:rsidP="00FB026C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A0E1B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lastRenderedPageBreak/>
              <w:t>4.64</w:t>
            </w:r>
          </w:p>
        </w:tc>
        <w:tc>
          <w:tcPr>
            <w:tcW w:w="990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4.53</w:t>
            </w:r>
          </w:p>
        </w:tc>
        <w:tc>
          <w:tcPr>
            <w:tcW w:w="990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4.73</w:t>
            </w:r>
          </w:p>
        </w:tc>
        <w:tc>
          <w:tcPr>
            <w:tcW w:w="990" w:type="dxa"/>
          </w:tcPr>
          <w:p w:rsidR="00BA0E1B" w:rsidRPr="00393D50" w:rsidRDefault="00BA0E1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</w:tr>
      <w:tr w:rsidR="00FB026C" w:rsidRPr="00393D50" w:rsidTr="00FB026C">
        <w:tc>
          <w:tcPr>
            <w:tcW w:w="1042" w:type="dxa"/>
          </w:tcPr>
          <w:p w:rsidR="00FB026C" w:rsidRPr="00393D50" w:rsidRDefault="00FB026C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2020/21</w:t>
            </w:r>
          </w:p>
        </w:tc>
        <w:tc>
          <w:tcPr>
            <w:tcW w:w="693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4.74</w:t>
            </w:r>
          </w:p>
        </w:tc>
        <w:tc>
          <w:tcPr>
            <w:tcW w:w="1219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126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4.48</w:t>
            </w:r>
          </w:p>
        </w:tc>
        <w:tc>
          <w:tcPr>
            <w:tcW w:w="1170" w:type="dxa"/>
          </w:tcPr>
          <w:p w:rsidR="00FB026C" w:rsidRPr="00116ACD" w:rsidRDefault="00FE75CB" w:rsidP="00FB026C">
            <w:pPr>
              <w:rPr>
                <w:rFonts w:ascii="Calibri" w:hAnsi="Calibri" w:cs="Calibri"/>
              </w:rPr>
            </w:pPr>
            <w:r w:rsidRPr="00116ACD">
              <w:rPr>
                <w:rFonts w:ascii="Calibri" w:hAnsi="Calibri" w:cs="Calibri"/>
              </w:rPr>
              <w:t>4.36</w:t>
            </w:r>
          </w:p>
        </w:tc>
        <w:tc>
          <w:tcPr>
            <w:tcW w:w="90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4.97</w:t>
            </w:r>
          </w:p>
        </w:tc>
        <w:tc>
          <w:tcPr>
            <w:tcW w:w="99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4.57</w:t>
            </w:r>
          </w:p>
        </w:tc>
        <w:tc>
          <w:tcPr>
            <w:tcW w:w="99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4.68</w:t>
            </w:r>
          </w:p>
        </w:tc>
        <w:tc>
          <w:tcPr>
            <w:tcW w:w="99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  <w:tc>
          <w:tcPr>
            <w:tcW w:w="990" w:type="dxa"/>
          </w:tcPr>
          <w:p w:rsidR="00FB026C" w:rsidRPr="00393D50" w:rsidRDefault="00FE75CB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4.63</w:t>
            </w:r>
          </w:p>
        </w:tc>
      </w:tr>
      <w:tr w:rsidR="00FB026C" w:rsidRPr="00393D50" w:rsidTr="00FB026C">
        <w:tc>
          <w:tcPr>
            <w:tcW w:w="1042" w:type="dxa"/>
          </w:tcPr>
          <w:p w:rsidR="00FB026C" w:rsidRPr="00393D50" w:rsidRDefault="00FB026C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2021/22</w:t>
            </w:r>
          </w:p>
        </w:tc>
        <w:tc>
          <w:tcPr>
            <w:tcW w:w="693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4.75</w:t>
            </w:r>
          </w:p>
        </w:tc>
        <w:tc>
          <w:tcPr>
            <w:tcW w:w="1219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  <w:tc>
          <w:tcPr>
            <w:tcW w:w="126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4.38</w:t>
            </w:r>
          </w:p>
        </w:tc>
        <w:tc>
          <w:tcPr>
            <w:tcW w:w="90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4.97</w:t>
            </w:r>
          </w:p>
        </w:tc>
        <w:tc>
          <w:tcPr>
            <w:tcW w:w="99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4.66</w:t>
            </w:r>
          </w:p>
        </w:tc>
        <w:tc>
          <w:tcPr>
            <w:tcW w:w="99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4.69</w:t>
            </w:r>
          </w:p>
        </w:tc>
        <w:tc>
          <w:tcPr>
            <w:tcW w:w="99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  <w:tc>
          <w:tcPr>
            <w:tcW w:w="990" w:type="dxa"/>
          </w:tcPr>
          <w:p w:rsidR="00FB026C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4.64</w:t>
            </w:r>
          </w:p>
        </w:tc>
      </w:tr>
    </w:tbl>
    <w:p w:rsidR="00A4749D" w:rsidRPr="007C5B05" w:rsidRDefault="00A4749D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452" w:type="dxa"/>
        <w:tblLayout w:type="fixed"/>
        <w:tblLook w:val="04A0"/>
      </w:tblPr>
      <w:tblGrid>
        <w:gridCol w:w="1188"/>
        <w:gridCol w:w="1782"/>
        <w:gridCol w:w="2482"/>
      </w:tblGrid>
      <w:tr w:rsidR="00F90971" w:rsidRPr="00FB026C" w:rsidTr="007C5B05">
        <w:tc>
          <w:tcPr>
            <w:tcW w:w="1188" w:type="dxa"/>
          </w:tcPr>
          <w:p w:rsidR="00F90971" w:rsidRPr="00FB026C" w:rsidRDefault="00F90971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782" w:type="dxa"/>
          </w:tcPr>
          <w:p w:rsidR="00F90971" w:rsidRPr="00FB026C" w:rsidRDefault="00F90971" w:rsidP="008D10E1">
            <w:pPr>
              <w:pStyle w:val="TableParagraph"/>
              <w:ind w:left="180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Међународно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приватно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F90971" w:rsidRPr="00FB026C" w:rsidRDefault="00F90971" w:rsidP="00C46310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90971" w:rsidRPr="00FB026C" w:rsidRDefault="00F90971" w:rsidP="008D10E1">
            <w:pPr>
              <w:pStyle w:val="TableParagraph"/>
              <w:ind w:left="180"/>
              <w:rPr>
                <w:sz w:val="20"/>
              </w:rPr>
            </w:pPr>
          </w:p>
        </w:tc>
        <w:tc>
          <w:tcPr>
            <w:tcW w:w="2482" w:type="dxa"/>
          </w:tcPr>
          <w:p w:rsidR="00F90971" w:rsidRPr="00FB026C" w:rsidRDefault="00F90971" w:rsidP="008D10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Кривично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процесно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право</w:t>
            </w:r>
            <w:proofErr w:type="spellEnd"/>
          </w:p>
          <w:p w:rsidR="00F90971" w:rsidRPr="00FB026C" w:rsidRDefault="00F90971" w:rsidP="008D10E1">
            <w:pPr>
              <w:pStyle w:val="TableParagraph"/>
              <w:rPr>
                <w:sz w:val="18"/>
                <w:szCs w:val="18"/>
              </w:rPr>
            </w:pPr>
          </w:p>
          <w:p w:rsidR="00F90971" w:rsidRPr="00FB026C" w:rsidRDefault="00F90971" w:rsidP="008D10E1">
            <w:pPr>
              <w:pStyle w:val="TableParagraph"/>
              <w:rPr>
                <w:sz w:val="20"/>
              </w:rPr>
            </w:pPr>
          </w:p>
        </w:tc>
      </w:tr>
      <w:tr w:rsidR="00FB026C" w:rsidRPr="00181421" w:rsidTr="005D7C36">
        <w:tc>
          <w:tcPr>
            <w:tcW w:w="5452" w:type="dxa"/>
            <w:gridSpan w:val="3"/>
          </w:tcPr>
          <w:p w:rsidR="00FB026C" w:rsidRPr="00FB026C" w:rsidRDefault="00FB026C" w:rsidP="00FB02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F90971" w:rsidRPr="00393D50" w:rsidTr="007C5B05">
        <w:trPr>
          <w:trHeight w:val="269"/>
        </w:trPr>
        <w:tc>
          <w:tcPr>
            <w:tcW w:w="1188" w:type="dxa"/>
          </w:tcPr>
          <w:p w:rsidR="00F90971" w:rsidRPr="00393D50" w:rsidRDefault="00F9097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2019/20</w:t>
            </w:r>
          </w:p>
        </w:tc>
        <w:tc>
          <w:tcPr>
            <w:tcW w:w="17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4.70</w:t>
            </w:r>
          </w:p>
        </w:tc>
        <w:tc>
          <w:tcPr>
            <w:tcW w:w="24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4.38</w:t>
            </w:r>
          </w:p>
        </w:tc>
      </w:tr>
      <w:tr w:rsidR="00F90971" w:rsidRPr="00393D50" w:rsidTr="007C5B05">
        <w:trPr>
          <w:trHeight w:val="269"/>
        </w:trPr>
        <w:tc>
          <w:tcPr>
            <w:tcW w:w="1188" w:type="dxa"/>
          </w:tcPr>
          <w:p w:rsidR="00F90971" w:rsidRPr="00393D50" w:rsidRDefault="00F9097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2020/21</w:t>
            </w:r>
          </w:p>
        </w:tc>
        <w:tc>
          <w:tcPr>
            <w:tcW w:w="17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4.72</w:t>
            </w:r>
          </w:p>
        </w:tc>
        <w:tc>
          <w:tcPr>
            <w:tcW w:w="24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4.38</w:t>
            </w:r>
          </w:p>
        </w:tc>
      </w:tr>
      <w:tr w:rsidR="00F90971" w:rsidRPr="00393D50" w:rsidTr="007C5B05">
        <w:trPr>
          <w:trHeight w:val="269"/>
        </w:trPr>
        <w:tc>
          <w:tcPr>
            <w:tcW w:w="1188" w:type="dxa"/>
          </w:tcPr>
          <w:p w:rsidR="00F90971" w:rsidRPr="00393D50" w:rsidRDefault="00F90971" w:rsidP="008D1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50">
              <w:rPr>
                <w:rFonts w:ascii="Times New Roman" w:hAnsi="Times New Roman" w:cs="Times New Roman"/>
                <w:sz w:val="18"/>
                <w:szCs w:val="18"/>
              </w:rPr>
              <w:t>2021/22</w:t>
            </w:r>
          </w:p>
        </w:tc>
        <w:tc>
          <w:tcPr>
            <w:tcW w:w="17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4.73</w:t>
            </w:r>
          </w:p>
        </w:tc>
        <w:tc>
          <w:tcPr>
            <w:tcW w:w="2482" w:type="dxa"/>
          </w:tcPr>
          <w:p w:rsidR="00F90971" w:rsidRPr="00393D50" w:rsidRDefault="00F90971" w:rsidP="00FB026C">
            <w:pPr>
              <w:rPr>
                <w:rFonts w:ascii="Calibri" w:hAnsi="Calibri" w:cs="Calibri"/>
              </w:rPr>
            </w:pPr>
            <w:r w:rsidRPr="00393D50">
              <w:rPr>
                <w:rFonts w:ascii="Calibri" w:hAnsi="Calibri" w:cs="Calibri"/>
              </w:rPr>
              <w:t>4.40</w:t>
            </w:r>
          </w:p>
        </w:tc>
      </w:tr>
    </w:tbl>
    <w:p w:rsidR="0018133B" w:rsidRPr="004A1ABA" w:rsidRDefault="0018133B" w:rsidP="005C21DE">
      <w:pPr>
        <w:jc w:val="both"/>
        <w:rPr>
          <w:rFonts w:ascii="Times New Roman" w:hAnsi="Times New Roman" w:cs="Times New Roman"/>
          <w:color w:val="FF0000"/>
        </w:rPr>
      </w:pPr>
    </w:p>
    <w:p w:rsidR="005C21DE" w:rsidRDefault="00C96001" w:rsidP="005C21D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3D50">
        <w:rPr>
          <w:rFonts w:ascii="Times New Roman" w:hAnsi="Times New Roman" w:cs="Times New Roman"/>
        </w:rPr>
        <w:t>Из</w:t>
      </w:r>
      <w:proofErr w:type="spellEnd"/>
      <w:r w:rsidRPr="00393D50">
        <w:rPr>
          <w:rFonts w:ascii="Times New Roman" w:hAnsi="Times New Roman" w:cs="Times New Roman"/>
        </w:rPr>
        <w:t xml:space="preserve"> </w:t>
      </w:r>
      <w:proofErr w:type="spellStart"/>
      <w:r w:rsidRPr="00393D50">
        <w:rPr>
          <w:rFonts w:ascii="Times New Roman" w:hAnsi="Times New Roman" w:cs="Times New Roman"/>
        </w:rPr>
        <w:t>табеле</w:t>
      </w:r>
      <w:proofErr w:type="spellEnd"/>
      <w:r w:rsidRPr="00393D50">
        <w:rPr>
          <w:rFonts w:ascii="Times New Roman" w:hAnsi="Times New Roman" w:cs="Times New Roman"/>
        </w:rPr>
        <w:t xml:space="preserve"> 2 </w:t>
      </w:r>
      <w:proofErr w:type="spellStart"/>
      <w:r w:rsidRPr="00393D50">
        <w:rPr>
          <w:rFonts w:ascii="Times New Roman" w:hAnsi="Times New Roman" w:cs="Times New Roman"/>
        </w:rPr>
        <w:t>се</w:t>
      </w:r>
      <w:proofErr w:type="spellEnd"/>
      <w:r w:rsidRPr="00393D50">
        <w:rPr>
          <w:rFonts w:ascii="Times New Roman" w:hAnsi="Times New Roman" w:cs="Times New Roman"/>
        </w:rPr>
        <w:t xml:space="preserve"> </w:t>
      </w:r>
      <w:proofErr w:type="spellStart"/>
      <w:r w:rsidRPr="00393D50">
        <w:rPr>
          <w:rFonts w:ascii="Times New Roman" w:hAnsi="Times New Roman" w:cs="Times New Roman"/>
        </w:rPr>
        <w:t>уочава</w:t>
      </w:r>
      <w:proofErr w:type="spellEnd"/>
      <w:r w:rsidRPr="00393D50">
        <w:rPr>
          <w:rFonts w:ascii="Times New Roman" w:hAnsi="Times New Roman" w:cs="Times New Roman"/>
        </w:rPr>
        <w:t xml:space="preserve"> </w:t>
      </w:r>
      <w:proofErr w:type="spellStart"/>
      <w:r w:rsidRPr="00393D50">
        <w:rPr>
          <w:rFonts w:ascii="Times New Roman" w:hAnsi="Times New Roman" w:cs="Times New Roman"/>
        </w:rPr>
        <w:t>да</w:t>
      </w:r>
      <w:proofErr w:type="spellEnd"/>
      <w:r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је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већина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наставника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по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предметима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оцењена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оценама</w:t>
      </w:r>
      <w:proofErr w:type="spellEnd"/>
      <w:r w:rsidR="00A4749D" w:rsidRPr="00393D50">
        <w:rPr>
          <w:rFonts w:ascii="Times New Roman" w:hAnsi="Times New Roman" w:cs="Times New Roman"/>
        </w:rPr>
        <w:t xml:space="preserve"> </w:t>
      </w:r>
      <w:proofErr w:type="spellStart"/>
      <w:r w:rsidR="00A4749D" w:rsidRPr="00393D50">
        <w:rPr>
          <w:rFonts w:ascii="Times New Roman" w:hAnsi="Times New Roman" w:cs="Times New Roman"/>
        </w:rPr>
        <w:t>преко</w:t>
      </w:r>
      <w:proofErr w:type="spellEnd"/>
      <w:r w:rsidR="00A4749D" w:rsidRPr="00393D50">
        <w:rPr>
          <w:rFonts w:ascii="Times New Roman" w:hAnsi="Times New Roman" w:cs="Times New Roman"/>
        </w:rPr>
        <w:t xml:space="preserve"> 4.5, </w:t>
      </w:r>
      <w:proofErr w:type="spellStart"/>
      <w:r w:rsidR="00393D50" w:rsidRPr="00393D50">
        <w:rPr>
          <w:rFonts w:ascii="Times New Roman" w:hAnsi="Times New Roman" w:cs="Times New Roman"/>
        </w:rPr>
        <w:t>са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изузетком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два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наставника</w:t>
      </w:r>
      <w:proofErr w:type="spellEnd"/>
      <w:r w:rsidR="00393D50" w:rsidRPr="00393D50">
        <w:rPr>
          <w:rFonts w:ascii="Times New Roman" w:hAnsi="Times New Roman" w:cs="Times New Roman"/>
        </w:rPr>
        <w:t xml:space="preserve">, </w:t>
      </w:r>
      <w:proofErr w:type="spellStart"/>
      <w:r w:rsidR="00393D50" w:rsidRPr="00393D50">
        <w:rPr>
          <w:rFonts w:ascii="Times New Roman" w:hAnsi="Times New Roman" w:cs="Times New Roman"/>
        </w:rPr>
        <w:t>али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се</w:t>
      </w:r>
      <w:proofErr w:type="spellEnd"/>
      <w:r w:rsidR="00393D50" w:rsidRPr="00393D50">
        <w:rPr>
          <w:rFonts w:ascii="Times New Roman" w:hAnsi="Times New Roman" w:cs="Times New Roman"/>
        </w:rPr>
        <w:t xml:space="preserve"> и </w:t>
      </w:r>
      <w:proofErr w:type="spellStart"/>
      <w:r w:rsidR="00393D50" w:rsidRPr="00393D50">
        <w:rPr>
          <w:rFonts w:ascii="Times New Roman" w:hAnsi="Times New Roman" w:cs="Times New Roman"/>
        </w:rPr>
        <w:t>код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њих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уочава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благо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повећање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просечне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оцене</w:t>
      </w:r>
      <w:proofErr w:type="spellEnd"/>
      <w:r w:rsidR="00393D50" w:rsidRPr="00393D50">
        <w:rPr>
          <w:rFonts w:ascii="Times New Roman" w:hAnsi="Times New Roman" w:cs="Times New Roman"/>
        </w:rPr>
        <w:t>.</w:t>
      </w:r>
      <w:proofErr w:type="gram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93961">
        <w:rPr>
          <w:rFonts w:ascii="Times New Roman" w:hAnsi="Times New Roman" w:cs="Times New Roman"/>
        </w:rPr>
        <w:t>Просечне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093961">
        <w:rPr>
          <w:rFonts w:ascii="Times New Roman" w:hAnsi="Times New Roman" w:cs="Times New Roman"/>
        </w:rPr>
        <w:t>оцене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093961">
        <w:rPr>
          <w:rFonts w:ascii="Times New Roman" w:hAnsi="Times New Roman" w:cs="Times New Roman"/>
        </w:rPr>
        <w:t>се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093961">
        <w:rPr>
          <w:rFonts w:ascii="Times New Roman" w:hAnsi="Times New Roman" w:cs="Times New Roman"/>
        </w:rPr>
        <w:t>крећу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r w:rsidR="00093961">
        <w:rPr>
          <w:rFonts w:ascii="Times New Roman" w:hAnsi="Times New Roman" w:cs="Times New Roman"/>
        </w:rPr>
        <w:t>у</w:t>
      </w:r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093961">
        <w:rPr>
          <w:rFonts w:ascii="Times New Roman" w:hAnsi="Times New Roman" w:cs="Times New Roman"/>
        </w:rPr>
        <w:t>распону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093961">
        <w:rPr>
          <w:rFonts w:ascii="Times New Roman" w:hAnsi="Times New Roman" w:cs="Times New Roman"/>
        </w:rPr>
        <w:t>од</w:t>
      </w:r>
      <w:proofErr w:type="spellEnd"/>
      <w:r w:rsidR="00393D50" w:rsidRPr="00393D50">
        <w:rPr>
          <w:rFonts w:ascii="Times New Roman" w:hAnsi="Times New Roman" w:cs="Times New Roman"/>
        </w:rPr>
        <w:t xml:space="preserve"> 4.57 </w:t>
      </w:r>
      <w:proofErr w:type="spellStart"/>
      <w:r w:rsidR="00093961">
        <w:rPr>
          <w:rFonts w:ascii="Times New Roman" w:hAnsi="Times New Roman" w:cs="Times New Roman"/>
        </w:rPr>
        <w:t>до</w:t>
      </w:r>
      <w:proofErr w:type="spellEnd"/>
      <w:r w:rsidR="00393D50" w:rsidRPr="00393D50">
        <w:rPr>
          <w:rFonts w:ascii="Times New Roman" w:hAnsi="Times New Roman" w:cs="Times New Roman"/>
        </w:rPr>
        <w:t xml:space="preserve"> 4.69 </w:t>
      </w:r>
      <w:proofErr w:type="spellStart"/>
      <w:r w:rsidR="005C21DE" w:rsidRPr="00393D50">
        <w:rPr>
          <w:rFonts w:ascii="Times New Roman" w:hAnsi="Times New Roman" w:cs="Times New Roman"/>
        </w:rPr>
        <w:t>што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је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одлич</w:t>
      </w:r>
      <w:r w:rsidR="00393D50" w:rsidRPr="00393D50">
        <w:rPr>
          <w:rFonts w:ascii="Times New Roman" w:hAnsi="Times New Roman" w:cs="Times New Roman"/>
        </w:rPr>
        <w:t>ан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резултат</w:t>
      </w:r>
      <w:proofErr w:type="spellEnd"/>
      <w:r w:rsidR="005C21DE" w:rsidRPr="00393D50">
        <w:rPr>
          <w:rFonts w:ascii="Times New Roman" w:hAnsi="Times New Roman" w:cs="Times New Roman"/>
        </w:rPr>
        <w:t>.</w:t>
      </w:r>
      <w:proofErr w:type="gramEnd"/>
      <w:r w:rsidR="005C21DE" w:rsidRPr="00393D50">
        <w:rPr>
          <w:rFonts w:ascii="Times New Roman" w:hAnsi="Times New Roman" w:cs="Times New Roman"/>
        </w:rPr>
        <w:t xml:space="preserve"> </w:t>
      </w:r>
      <w:r w:rsidR="00393D50" w:rsidRPr="00393D50">
        <w:rPr>
          <w:rFonts w:ascii="Times New Roman" w:hAnsi="Times New Roman" w:cs="Times New Roman"/>
        </w:rPr>
        <w:t xml:space="preserve">У </w:t>
      </w:r>
      <w:proofErr w:type="spellStart"/>
      <w:r w:rsidR="00393D50" w:rsidRPr="00393D50">
        <w:rPr>
          <w:rFonts w:ascii="Times New Roman" w:hAnsi="Times New Roman" w:cs="Times New Roman"/>
        </w:rPr>
        <w:t>табели</w:t>
      </w:r>
      <w:proofErr w:type="spellEnd"/>
      <w:r w:rsidR="00393D50" w:rsidRPr="00393D50">
        <w:rPr>
          <w:rFonts w:ascii="Times New Roman" w:hAnsi="Times New Roman" w:cs="Times New Roman"/>
        </w:rPr>
        <w:t xml:space="preserve"> 1 </w:t>
      </w:r>
      <w:proofErr w:type="spellStart"/>
      <w:r w:rsidR="00393D50" w:rsidRPr="00393D50">
        <w:rPr>
          <w:rFonts w:ascii="Times New Roman" w:hAnsi="Times New Roman" w:cs="Times New Roman"/>
        </w:rPr>
        <w:t>се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уочава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да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су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резултати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бољи</w:t>
      </w:r>
      <w:proofErr w:type="spellEnd"/>
      <w:r w:rsidR="00393D50" w:rsidRPr="00393D50">
        <w:rPr>
          <w:rFonts w:ascii="Times New Roman" w:hAnsi="Times New Roman" w:cs="Times New Roman"/>
        </w:rPr>
        <w:t xml:space="preserve"> у</w:t>
      </w:r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односу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предходн</w:t>
      </w:r>
      <w:r w:rsidR="00393D50" w:rsidRPr="00393D50">
        <w:rPr>
          <w:rFonts w:ascii="Times New Roman" w:hAnsi="Times New Roman" w:cs="Times New Roman"/>
        </w:rPr>
        <w:t>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године</w:t>
      </w:r>
      <w:proofErr w:type="spellEnd"/>
      <w:r w:rsidR="005C21DE" w:rsidRPr="00393D50">
        <w:rPr>
          <w:rFonts w:ascii="Times New Roman" w:hAnsi="Times New Roman" w:cs="Times New Roman"/>
        </w:rPr>
        <w:t xml:space="preserve">, </w:t>
      </w:r>
      <w:proofErr w:type="spellStart"/>
      <w:r w:rsidR="005C21DE" w:rsidRPr="00393D50">
        <w:rPr>
          <w:rFonts w:ascii="Times New Roman" w:hAnsi="Times New Roman" w:cs="Times New Roman"/>
        </w:rPr>
        <w:t>запажено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је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већа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просечна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оцена</w:t>
      </w:r>
      <w:proofErr w:type="spellEnd"/>
      <w:r w:rsidR="005C21DE" w:rsidRPr="00393D50">
        <w:rPr>
          <w:rFonts w:ascii="Times New Roman" w:hAnsi="Times New Roman" w:cs="Times New Roman"/>
        </w:rPr>
        <w:t xml:space="preserve">, </w:t>
      </w:r>
      <w:proofErr w:type="spellStart"/>
      <w:r w:rsidR="005C21DE" w:rsidRPr="00393D50">
        <w:rPr>
          <w:rFonts w:ascii="Times New Roman" w:hAnsi="Times New Roman" w:cs="Times New Roman"/>
        </w:rPr>
        <w:t>што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говори</w:t>
      </w:r>
      <w:proofErr w:type="spellEnd"/>
      <w:r w:rsidR="005C21DE" w:rsidRPr="00393D50">
        <w:rPr>
          <w:rFonts w:ascii="Times New Roman" w:hAnsi="Times New Roman" w:cs="Times New Roman"/>
        </w:rPr>
        <w:t xml:space="preserve"> у </w:t>
      </w:r>
      <w:proofErr w:type="spellStart"/>
      <w:r w:rsidR="005C21DE" w:rsidRPr="00393D50">
        <w:rPr>
          <w:rFonts w:ascii="Times New Roman" w:hAnsi="Times New Roman" w:cs="Times New Roman"/>
        </w:rPr>
        <w:t>прилог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томе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да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напори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институције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побољшању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квалитета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рада</w:t>
      </w:r>
      <w:proofErr w:type="spellEnd"/>
      <w:r w:rsidR="005C21DE" w:rsidRPr="00393D50">
        <w:rPr>
          <w:rFonts w:ascii="Times New Roman" w:hAnsi="Times New Roman" w:cs="Times New Roman"/>
        </w:rPr>
        <w:t xml:space="preserve"> у </w:t>
      </w:r>
      <w:proofErr w:type="spellStart"/>
      <w:r w:rsidR="005C21DE" w:rsidRPr="00393D50">
        <w:rPr>
          <w:rFonts w:ascii="Times New Roman" w:hAnsi="Times New Roman" w:cs="Times New Roman"/>
        </w:rPr>
        <w:t>свим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сегментима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приметни</w:t>
      </w:r>
      <w:proofErr w:type="spellEnd"/>
      <w:r w:rsidR="005C21DE" w:rsidRPr="00393D50">
        <w:rPr>
          <w:rFonts w:ascii="Times New Roman" w:hAnsi="Times New Roman" w:cs="Times New Roman"/>
        </w:rPr>
        <w:t xml:space="preserve"> и у </w:t>
      </w:r>
      <w:proofErr w:type="spellStart"/>
      <w:r w:rsidR="005C21DE" w:rsidRPr="00393D50">
        <w:rPr>
          <w:rFonts w:ascii="Times New Roman" w:hAnsi="Times New Roman" w:cs="Times New Roman"/>
        </w:rPr>
        <w:t>оценама</w:t>
      </w:r>
      <w:proofErr w:type="spellEnd"/>
      <w:r w:rsidR="005C21DE" w:rsidRPr="00393D50">
        <w:rPr>
          <w:rFonts w:ascii="Times New Roman" w:hAnsi="Times New Roman" w:cs="Times New Roman"/>
        </w:rPr>
        <w:t xml:space="preserve"> и </w:t>
      </w:r>
      <w:proofErr w:type="spellStart"/>
      <w:r w:rsidR="005C21DE" w:rsidRPr="00393D50">
        <w:rPr>
          <w:rFonts w:ascii="Times New Roman" w:hAnsi="Times New Roman" w:cs="Times New Roman"/>
        </w:rPr>
        <w:t>задовољству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студената</w:t>
      </w:r>
      <w:proofErr w:type="spellEnd"/>
      <w:r w:rsidR="005C21DE" w:rsidRPr="00393D50">
        <w:rPr>
          <w:rFonts w:ascii="Times New Roman" w:hAnsi="Times New Roman" w:cs="Times New Roman"/>
        </w:rPr>
        <w:t>.</w:t>
      </w:r>
    </w:p>
    <w:p w:rsidR="00093961" w:rsidRDefault="00093961" w:rsidP="005C21DE">
      <w:pPr>
        <w:jc w:val="both"/>
        <w:rPr>
          <w:rFonts w:ascii="Times New Roman" w:hAnsi="Times New Roman" w:cs="Times New Roman"/>
        </w:rPr>
      </w:pPr>
    </w:p>
    <w:p w:rsidR="00093961" w:rsidRPr="00C0023F" w:rsidRDefault="00C0023F" w:rsidP="005C2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5D7C36">
        <w:rPr>
          <w:rFonts w:ascii="Times New Roman" w:hAnsi="Times New Roman" w:cs="Times New Roman"/>
        </w:rPr>
        <w:t>слика</w:t>
      </w:r>
      <w:r>
        <w:rPr>
          <w:rFonts w:ascii="Times New Roman" w:hAnsi="Times New Roman" w:cs="Times New Roman"/>
        </w:rPr>
        <w:t>има 1-</w:t>
      </w:r>
      <w:r w:rsidR="005D7C3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5D7C36">
        <w:rPr>
          <w:rFonts w:ascii="Times New Roman" w:hAnsi="Times New Roman" w:cs="Times New Roman"/>
        </w:rPr>
        <w:t xml:space="preserve">су </w:t>
      </w:r>
      <w:r>
        <w:rPr>
          <w:rFonts w:ascii="Times New Roman" w:hAnsi="Times New Roman" w:cs="Times New Roman"/>
        </w:rPr>
        <w:t xml:space="preserve">приказане оцене професора, који су главни носиоци својих предмета за претходне три године, где се анализом може уочити тренд побољшања просечних оцена </w:t>
      </w:r>
      <w:r w:rsidR="009E2586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</w:rPr>
        <w:t>свих професора</w:t>
      </w:r>
      <w:r w:rsidR="009E2586">
        <w:rPr>
          <w:rFonts w:ascii="Times New Roman" w:hAnsi="Times New Roman" w:cs="Times New Roman"/>
        </w:rPr>
        <w:t>, што је резултат континуираног рада менаџмента факултета на побољшању квалитета рада и задовоњства студената.</w:t>
      </w:r>
    </w:p>
    <w:p w:rsidR="004F5854" w:rsidRDefault="004F5854" w:rsidP="0092233C">
      <w:pPr>
        <w:jc w:val="both"/>
        <w:rPr>
          <w:rFonts w:ascii="Times New Roman" w:hAnsi="Times New Roman" w:cs="Times New Roman"/>
        </w:rPr>
      </w:pPr>
      <w:r w:rsidRPr="004F5854">
        <w:rPr>
          <w:rFonts w:ascii="Times New Roman" w:hAnsi="Times New Roman" w:cs="Times New Roman"/>
          <w:noProof/>
        </w:rPr>
        <w:drawing>
          <wp:inline distT="0" distB="0" distL="0" distR="0">
            <wp:extent cx="3615690" cy="2087880"/>
            <wp:effectExtent l="19050" t="0" r="2286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2586" w:rsidRPr="005D7C36" w:rsidRDefault="005D7C36" w:rsidP="0092233C">
      <w:pPr>
        <w:jc w:val="both"/>
        <w:rPr>
          <w:rFonts w:ascii="Times New Roman" w:hAnsi="Times New Roman" w:cs="Times New Roman"/>
        </w:rPr>
      </w:pPr>
      <w:proofErr w:type="spellStart"/>
      <w:r w:rsidRPr="005D7C36">
        <w:rPr>
          <w:rFonts w:ascii="Times New Roman" w:hAnsi="Times New Roman" w:cs="Times New Roman"/>
        </w:rPr>
        <w:t>Слика</w:t>
      </w:r>
      <w:proofErr w:type="spellEnd"/>
      <w:r w:rsidR="009E2586" w:rsidRPr="005D7C36">
        <w:rPr>
          <w:rFonts w:ascii="Times New Roman" w:hAnsi="Times New Roman" w:cs="Times New Roman"/>
        </w:rPr>
        <w:t xml:space="preserve"> 1: </w:t>
      </w:r>
      <w:proofErr w:type="spellStart"/>
      <w:r w:rsidR="009E2586" w:rsidRPr="005D7C36">
        <w:rPr>
          <w:rFonts w:ascii="Times New Roman" w:hAnsi="Times New Roman" w:cs="Times New Roman"/>
        </w:rPr>
        <w:t>др</w:t>
      </w:r>
      <w:proofErr w:type="spellEnd"/>
      <w:r w:rsidR="009E2586" w:rsidRPr="005D7C36">
        <w:rPr>
          <w:rFonts w:ascii="Times New Roman" w:hAnsi="Times New Roman" w:cs="Times New Roman"/>
        </w:rPr>
        <w:t xml:space="preserve">   </w:t>
      </w:r>
      <w:proofErr w:type="spellStart"/>
      <w:r w:rsidR="009E2586" w:rsidRPr="005D7C36">
        <w:rPr>
          <w:rFonts w:ascii="Times New Roman" w:hAnsi="Times New Roman" w:cs="Times New Roman"/>
        </w:rPr>
        <w:t>Жељко</w:t>
      </w:r>
      <w:proofErr w:type="spellEnd"/>
      <w:r w:rsidR="009E2586" w:rsidRPr="005D7C36">
        <w:rPr>
          <w:rFonts w:ascii="Times New Roman" w:hAnsi="Times New Roman" w:cs="Times New Roman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</w:rPr>
        <w:t>Симић</w:t>
      </w:r>
      <w:proofErr w:type="spellEnd"/>
    </w:p>
    <w:p w:rsidR="00D61CF2" w:rsidRPr="005D7C36" w:rsidRDefault="00D61CF2" w:rsidP="00D61CF2">
      <w:pPr>
        <w:pStyle w:val="TableParagraph"/>
        <w:spacing w:line="210" w:lineRule="exact"/>
        <w:ind w:left="0"/>
      </w:pPr>
    </w:p>
    <w:p w:rsidR="004F5854" w:rsidRPr="005D7C36" w:rsidRDefault="004F5854" w:rsidP="0092233C">
      <w:pPr>
        <w:jc w:val="both"/>
        <w:rPr>
          <w:rFonts w:ascii="Times New Roman" w:hAnsi="Times New Roman" w:cs="Times New Roman"/>
        </w:rPr>
      </w:pPr>
      <w:r w:rsidRPr="005D7C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691890" cy="1851660"/>
            <wp:effectExtent l="19050" t="0" r="2286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line="210" w:lineRule="exact"/>
        <w:ind w:left="0"/>
      </w:pPr>
      <w:proofErr w:type="spellStart"/>
      <w:r w:rsidRPr="005D7C36">
        <w:t>Слика</w:t>
      </w:r>
      <w:proofErr w:type="spellEnd"/>
      <w:r w:rsidR="009E2586" w:rsidRPr="005D7C36">
        <w:t xml:space="preserve"> 2: </w:t>
      </w:r>
      <w:proofErr w:type="spellStart"/>
      <w:r w:rsidR="009E2586" w:rsidRPr="005D7C36">
        <w:t>др</w:t>
      </w:r>
      <w:proofErr w:type="spellEnd"/>
      <w:r w:rsidR="009E2586" w:rsidRPr="005D7C36">
        <w:t xml:space="preserve"> </w:t>
      </w:r>
      <w:proofErr w:type="spellStart"/>
      <w:r w:rsidR="009E2586" w:rsidRPr="005D7C36">
        <w:t>Љупка</w:t>
      </w:r>
      <w:proofErr w:type="spellEnd"/>
      <w:r w:rsidR="009E2586" w:rsidRPr="005D7C36">
        <w:t xml:space="preserve"> </w:t>
      </w:r>
      <w:proofErr w:type="spellStart"/>
      <w:r w:rsidR="009E2586" w:rsidRPr="005D7C36">
        <w:t>Петревска</w:t>
      </w:r>
      <w:proofErr w:type="spellEnd"/>
    </w:p>
    <w:p w:rsidR="009E2586" w:rsidRPr="005D7C36" w:rsidRDefault="009E2586" w:rsidP="0092233C">
      <w:pPr>
        <w:jc w:val="both"/>
        <w:rPr>
          <w:rFonts w:ascii="Times New Roman" w:hAnsi="Times New Roman" w:cs="Times New Roman"/>
        </w:rPr>
      </w:pPr>
    </w:p>
    <w:p w:rsidR="004F5854" w:rsidRPr="005D7C36" w:rsidRDefault="004F5854" w:rsidP="0092233C">
      <w:pPr>
        <w:jc w:val="both"/>
        <w:rPr>
          <w:rFonts w:ascii="Times New Roman" w:hAnsi="Times New Roman" w:cs="Times New Roman"/>
        </w:rPr>
      </w:pPr>
    </w:p>
    <w:p w:rsidR="00606785" w:rsidRPr="005D7C36" w:rsidRDefault="00606785" w:rsidP="0092233C">
      <w:pPr>
        <w:jc w:val="both"/>
        <w:rPr>
          <w:rFonts w:ascii="Times New Roman" w:hAnsi="Times New Roman" w:cs="Times New Roman"/>
        </w:rPr>
      </w:pPr>
      <w:r w:rsidRPr="005D7C36">
        <w:rPr>
          <w:rFonts w:ascii="Times New Roman" w:hAnsi="Times New Roman" w:cs="Times New Roman"/>
          <w:noProof/>
        </w:rPr>
        <w:drawing>
          <wp:inline distT="0" distB="0" distL="0" distR="0">
            <wp:extent cx="3775710" cy="1767840"/>
            <wp:effectExtent l="19050" t="0" r="1524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2586" w:rsidRPr="005D7C36" w:rsidRDefault="005D7C36" w:rsidP="009E25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D7C36">
        <w:rPr>
          <w:rFonts w:ascii="Times New Roman" w:hAnsi="Times New Roman" w:cs="Times New Roman"/>
          <w:sz w:val="22"/>
          <w:szCs w:val="22"/>
        </w:rPr>
        <w:t>Слика</w:t>
      </w:r>
      <w:proofErr w:type="spellEnd"/>
      <w:r w:rsidR="009E2586" w:rsidRPr="005D7C36">
        <w:rPr>
          <w:rFonts w:ascii="Times New Roman" w:hAnsi="Times New Roman" w:cs="Times New Roman"/>
          <w:sz w:val="22"/>
          <w:szCs w:val="22"/>
        </w:rPr>
        <w:t xml:space="preserve"> 3: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Др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Милан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Радосављевић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E2586" w:rsidRPr="005D7C36" w:rsidRDefault="009E2586" w:rsidP="0092233C">
      <w:pPr>
        <w:jc w:val="both"/>
        <w:rPr>
          <w:rFonts w:ascii="Times New Roman" w:hAnsi="Times New Roman" w:cs="Times New Roman"/>
        </w:rPr>
      </w:pPr>
    </w:p>
    <w:p w:rsidR="00B90DDD" w:rsidRPr="005D7C36" w:rsidRDefault="00D61CF2" w:rsidP="0092233C">
      <w:pPr>
        <w:jc w:val="both"/>
        <w:rPr>
          <w:rFonts w:ascii="Times New Roman" w:hAnsi="Times New Roman" w:cs="Times New Roman"/>
        </w:rPr>
      </w:pPr>
      <w:r w:rsidRPr="005D7C36">
        <w:rPr>
          <w:rFonts w:ascii="Times New Roman" w:hAnsi="Times New Roman" w:cs="Times New Roman"/>
          <w:noProof/>
        </w:rPr>
        <w:drawing>
          <wp:inline distT="0" distB="0" distL="0" distR="0">
            <wp:extent cx="3779520" cy="1844040"/>
            <wp:effectExtent l="19050" t="0" r="11430" b="38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2586" w:rsidRPr="005D7C36" w:rsidRDefault="005D7C36" w:rsidP="009E2586">
      <w:pPr>
        <w:jc w:val="both"/>
        <w:rPr>
          <w:rFonts w:ascii="Times New Roman" w:hAnsi="Times New Roman" w:cs="Times New Roman"/>
        </w:rPr>
      </w:pPr>
      <w:r w:rsidRPr="005D7C36">
        <w:rPr>
          <w:rFonts w:ascii="Times New Roman" w:hAnsi="Times New Roman" w:cs="Times New Roman"/>
        </w:rPr>
        <w:t>Слика</w:t>
      </w:r>
      <w:r w:rsidR="009E2586" w:rsidRPr="005D7C36">
        <w:rPr>
          <w:rFonts w:ascii="Times New Roman" w:hAnsi="Times New Roman" w:cs="Times New Roman"/>
        </w:rPr>
        <w:t xml:space="preserve"> 4: др Балша Кашћелан</w:t>
      </w:r>
    </w:p>
    <w:p w:rsidR="0029249D" w:rsidRPr="005D7C36" w:rsidRDefault="0029249D" w:rsidP="0029249D">
      <w:pPr>
        <w:pStyle w:val="TableParagraph"/>
        <w:spacing w:before="115"/>
        <w:ind w:left="109"/>
      </w:pPr>
    </w:p>
    <w:p w:rsidR="0029249D" w:rsidRPr="005D7C36" w:rsidRDefault="0029249D" w:rsidP="0029249D">
      <w:pPr>
        <w:pStyle w:val="TableParagraph"/>
        <w:spacing w:before="115"/>
        <w:ind w:left="109"/>
      </w:pPr>
      <w:r w:rsidRPr="005D7C36">
        <w:rPr>
          <w:noProof/>
        </w:rPr>
        <w:lastRenderedPageBreak/>
        <w:drawing>
          <wp:inline distT="0" distB="0" distL="0" distR="0">
            <wp:extent cx="3707130" cy="1809750"/>
            <wp:effectExtent l="19050" t="0" r="2667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before="115"/>
        <w:ind w:left="109"/>
      </w:pPr>
      <w:proofErr w:type="spellStart"/>
      <w:r w:rsidRPr="005D7C36">
        <w:t>Слика</w:t>
      </w:r>
      <w:proofErr w:type="spellEnd"/>
      <w:r w:rsidR="009E2586" w:rsidRPr="005D7C36">
        <w:t xml:space="preserve"> 5: </w:t>
      </w:r>
      <w:proofErr w:type="spellStart"/>
      <w:r w:rsidR="009E2586" w:rsidRPr="005D7C36">
        <w:t>др</w:t>
      </w:r>
      <w:proofErr w:type="spellEnd"/>
      <w:r w:rsidR="009E2586" w:rsidRPr="005D7C36">
        <w:t xml:space="preserve"> </w:t>
      </w:r>
      <w:proofErr w:type="spellStart"/>
      <w:r w:rsidR="009E2586" w:rsidRPr="005D7C36">
        <w:t>Милан</w:t>
      </w:r>
      <w:proofErr w:type="spellEnd"/>
      <w:r w:rsidR="009E2586" w:rsidRPr="005D7C36">
        <w:t xml:space="preserve"> </w:t>
      </w:r>
      <w:proofErr w:type="spellStart"/>
      <w:r w:rsidR="009E2586" w:rsidRPr="005D7C36">
        <w:t>Милошевић</w:t>
      </w:r>
      <w:proofErr w:type="spellEnd"/>
    </w:p>
    <w:p w:rsidR="0035066F" w:rsidRPr="005D7C36" w:rsidRDefault="0035066F" w:rsidP="0035066F">
      <w:pPr>
        <w:pStyle w:val="TableParagraph"/>
        <w:spacing w:line="230" w:lineRule="atLeast"/>
        <w:ind w:right="100" w:firstLine="4"/>
        <w:jc w:val="center"/>
      </w:pPr>
    </w:p>
    <w:p w:rsidR="0035066F" w:rsidRPr="005D7C36" w:rsidRDefault="0035066F" w:rsidP="0029249D">
      <w:pPr>
        <w:pStyle w:val="TableParagraph"/>
        <w:spacing w:before="115"/>
        <w:ind w:left="109"/>
      </w:pPr>
      <w:r w:rsidRPr="005D7C36">
        <w:rPr>
          <w:noProof/>
        </w:rPr>
        <w:drawing>
          <wp:inline distT="0" distB="0" distL="0" distR="0">
            <wp:extent cx="3920490" cy="2484120"/>
            <wp:effectExtent l="19050" t="0" r="2286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15A" w:rsidRPr="005D7C36" w:rsidRDefault="00F9115A" w:rsidP="0029249D">
      <w:pPr>
        <w:pStyle w:val="TableParagraph"/>
        <w:spacing w:before="115"/>
        <w:ind w:left="109"/>
      </w:pPr>
    </w:p>
    <w:p w:rsidR="009E2586" w:rsidRPr="005D7C36" w:rsidRDefault="005D7C36" w:rsidP="009E2586">
      <w:pPr>
        <w:pStyle w:val="TableParagraph"/>
        <w:spacing w:line="230" w:lineRule="atLeast"/>
        <w:ind w:right="100" w:firstLine="4"/>
      </w:pPr>
      <w:proofErr w:type="spellStart"/>
      <w:r w:rsidRPr="005D7C36">
        <w:t>Слика</w:t>
      </w:r>
      <w:proofErr w:type="spellEnd"/>
      <w:r w:rsidR="009E2586" w:rsidRPr="005D7C36">
        <w:t xml:space="preserve"> 6: </w:t>
      </w:r>
      <w:proofErr w:type="spellStart"/>
      <w:r w:rsidR="009E2586" w:rsidRPr="005D7C36">
        <w:t>др</w:t>
      </w:r>
      <w:proofErr w:type="spellEnd"/>
      <w:r w:rsidR="009E2586" w:rsidRPr="005D7C36">
        <w:t xml:space="preserve"> </w:t>
      </w:r>
      <w:proofErr w:type="spellStart"/>
      <w:r w:rsidR="009E2586" w:rsidRPr="005D7C36">
        <w:t>Јован</w:t>
      </w:r>
      <w:proofErr w:type="spellEnd"/>
      <w:r w:rsidR="009E2586" w:rsidRPr="005D7C36">
        <w:t xml:space="preserve"> </w:t>
      </w:r>
      <w:proofErr w:type="spellStart"/>
      <w:r w:rsidR="009E2586" w:rsidRPr="005D7C36">
        <w:t>Шарац</w:t>
      </w:r>
      <w:proofErr w:type="spellEnd"/>
    </w:p>
    <w:p w:rsidR="00F9115A" w:rsidRPr="005D7C36" w:rsidRDefault="00F9115A" w:rsidP="0029249D">
      <w:pPr>
        <w:pStyle w:val="TableParagraph"/>
        <w:spacing w:before="115"/>
        <w:ind w:left="109"/>
      </w:pPr>
    </w:p>
    <w:p w:rsidR="00F9115A" w:rsidRPr="005D7C36" w:rsidRDefault="00F9115A" w:rsidP="00F9115A">
      <w:pPr>
        <w:pStyle w:val="TableParagraph"/>
        <w:spacing w:line="276" w:lineRule="auto"/>
        <w:ind w:left="109"/>
      </w:pPr>
    </w:p>
    <w:p w:rsidR="00F9115A" w:rsidRPr="005D7C36" w:rsidRDefault="00F9115A" w:rsidP="00F9115A">
      <w:pPr>
        <w:pStyle w:val="TableParagraph"/>
        <w:spacing w:line="276" w:lineRule="auto"/>
        <w:ind w:left="109"/>
      </w:pPr>
      <w:r w:rsidRPr="005D7C36">
        <w:rPr>
          <w:noProof/>
        </w:rPr>
        <w:drawing>
          <wp:inline distT="0" distB="0" distL="0" distR="0">
            <wp:extent cx="3920490" cy="1844040"/>
            <wp:effectExtent l="19050" t="0" r="22860" b="38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before="115"/>
        <w:ind w:left="109"/>
      </w:pPr>
      <w:r w:rsidRPr="005D7C36">
        <w:t>Слика</w:t>
      </w:r>
      <w:r w:rsidR="009E2586" w:rsidRPr="005D7C36">
        <w:t xml:space="preserve"> 7: др Бранко Тешановић</w:t>
      </w:r>
    </w:p>
    <w:p w:rsidR="00F9115A" w:rsidRDefault="00F9115A" w:rsidP="00F9115A">
      <w:pPr>
        <w:pStyle w:val="TableParagraph"/>
        <w:spacing w:line="276" w:lineRule="auto"/>
        <w:ind w:left="109"/>
      </w:pPr>
    </w:p>
    <w:p w:rsidR="005D7C36" w:rsidRPr="005D7C36" w:rsidRDefault="005D7C36" w:rsidP="00F9115A">
      <w:pPr>
        <w:pStyle w:val="TableParagraph"/>
        <w:spacing w:line="276" w:lineRule="auto"/>
        <w:ind w:left="109"/>
      </w:pPr>
    </w:p>
    <w:p w:rsidR="00F9115A" w:rsidRPr="005D7C36" w:rsidRDefault="00F9115A" w:rsidP="00F9115A">
      <w:pPr>
        <w:pStyle w:val="TableParagraph"/>
        <w:spacing w:line="276" w:lineRule="auto"/>
        <w:ind w:left="109"/>
      </w:pPr>
      <w:r w:rsidRPr="005D7C36">
        <w:rPr>
          <w:noProof/>
        </w:rPr>
        <w:lastRenderedPageBreak/>
        <w:drawing>
          <wp:inline distT="0" distB="0" distL="0" distR="0">
            <wp:extent cx="3958590" cy="2065020"/>
            <wp:effectExtent l="19050" t="0" r="2286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586" w:rsidRDefault="005D7C36" w:rsidP="009E2586">
      <w:pPr>
        <w:pStyle w:val="TableParagraph"/>
        <w:spacing w:before="115"/>
        <w:ind w:right="136"/>
        <w:rPr>
          <w:w w:val="95"/>
        </w:rPr>
      </w:pPr>
      <w:proofErr w:type="spellStart"/>
      <w:r w:rsidRPr="005D7C36">
        <w:t>Слика</w:t>
      </w:r>
      <w:proofErr w:type="spellEnd"/>
      <w:r w:rsidR="009E2586" w:rsidRPr="005D7C36">
        <w:t xml:space="preserve"> 8: </w:t>
      </w:r>
      <w:proofErr w:type="spellStart"/>
      <w:r w:rsidR="009E2586" w:rsidRPr="005D7C36">
        <w:rPr>
          <w:w w:val="95"/>
        </w:rPr>
        <w:t>др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Ана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Опачић</w:t>
      </w:r>
      <w:proofErr w:type="spellEnd"/>
    </w:p>
    <w:p w:rsidR="005D7C36" w:rsidRPr="005D7C36" w:rsidRDefault="005D7C36" w:rsidP="009E2586">
      <w:pPr>
        <w:pStyle w:val="TableParagraph"/>
        <w:spacing w:before="115"/>
        <w:ind w:right="136"/>
        <w:rPr>
          <w:w w:val="95"/>
        </w:rPr>
      </w:pPr>
    </w:p>
    <w:p w:rsidR="009E2586" w:rsidRPr="005D7C36" w:rsidRDefault="009E2586" w:rsidP="00F9115A">
      <w:pPr>
        <w:pStyle w:val="TableParagraph"/>
        <w:spacing w:line="276" w:lineRule="auto"/>
        <w:ind w:left="109"/>
      </w:pPr>
    </w:p>
    <w:p w:rsidR="00F9115A" w:rsidRPr="005D7C36" w:rsidRDefault="00374AC1" w:rsidP="00F9115A">
      <w:pPr>
        <w:pStyle w:val="TableParagraph"/>
        <w:spacing w:line="276" w:lineRule="auto"/>
        <w:ind w:left="109"/>
      </w:pPr>
      <w:r w:rsidRPr="005D7C36">
        <w:rPr>
          <w:noProof/>
        </w:rPr>
        <w:drawing>
          <wp:inline distT="0" distB="0" distL="0" distR="0">
            <wp:extent cx="3958590" cy="2080260"/>
            <wp:effectExtent l="19050" t="0" r="2286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586" w:rsidRDefault="005D7C36" w:rsidP="009E2586">
      <w:pPr>
        <w:pStyle w:val="TableParagraph"/>
        <w:spacing w:before="115"/>
        <w:rPr>
          <w:w w:val="95"/>
        </w:rPr>
      </w:pPr>
      <w:proofErr w:type="spellStart"/>
      <w:r w:rsidRPr="005D7C36">
        <w:t>Слика</w:t>
      </w:r>
      <w:proofErr w:type="spellEnd"/>
      <w:r w:rsidR="009E2586" w:rsidRPr="005D7C36">
        <w:t xml:space="preserve"> 9: </w:t>
      </w:r>
      <w:proofErr w:type="spellStart"/>
      <w:r w:rsidR="009E2586" w:rsidRPr="005D7C36">
        <w:rPr>
          <w:w w:val="95"/>
        </w:rPr>
        <w:t>др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Милијана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Даневска</w:t>
      </w:r>
      <w:proofErr w:type="spellEnd"/>
    </w:p>
    <w:p w:rsidR="005D7C36" w:rsidRPr="005D7C36" w:rsidRDefault="005D7C36" w:rsidP="009E2586">
      <w:pPr>
        <w:pStyle w:val="TableParagraph"/>
        <w:spacing w:before="115"/>
        <w:rPr>
          <w:w w:val="95"/>
        </w:rPr>
      </w:pPr>
    </w:p>
    <w:p w:rsidR="009E2586" w:rsidRPr="005D7C36" w:rsidRDefault="009E2586" w:rsidP="00F9115A">
      <w:pPr>
        <w:pStyle w:val="TableParagraph"/>
        <w:spacing w:line="276" w:lineRule="auto"/>
        <w:ind w:left="109"/>
      </w:pPr>
    </w:p>
    <w:p w:rsidR="00374AC1" w:rsidRPr="005D7C36" w:rsidRDefault="00374AC1" w:rsidP="00F9115A">
      <w:pPr>
        <w:pStyle w:val="TableParagraph"/>
        <w:spacing w:line="276" w:lineRule="auto"/>
        <w:ind w:left="109"/>
        <w:rPr>
          <w:w w:val="95"/>
        </w:rPr>
      </w:pPr>
      <w:r w:rsidRPr="005D7C36">
        <w:rPr>
          <w:noProof/>
          <w:w w:val="95"/>
        </w:rPr>
        <w:drawing>
          <wp:inline distT="0" distB="0" distL="0" distR="0">
            <wp:extent cx="4011930" cy="2011680"/>
            <wp:effectExtent l="19050" t="0" r="26670" b="762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586" w:rsidRPr="005D7C36" w:rsidRDefault="005D7C36" w:rsidP="005D7C36">
      <w:pPr>
        <w:pStyle w:val="TableParagraph"/>
        <w:spacing w:line="276" w:lineRule="auto"/>
        <w:ind w:left="109"/>
      </w:pPr>
      <w:proofErr w:type="spellStart"/>
      <w:r w:rsidRPr="005D7C36">
        <w:rPr>
          <w:w w:val="95"/>
        </w:rPr>
        <w:t>Слика</w:t>
      </w:r>
      <w:proofErr w:type="spellEnd"/>
      <w:r w:rsidR="009E2586" w:rsidRPr="005D7C36">
        <w:rPr>
          <w:w w:val="95"/>
        </w:rPr>
        <w:t xml:space="preserve"> 10: </w:t>
      </w:r>
      <w:proofErr w:type="spellStart"/>
      <w:r w:rsidR="009E2586" w:rsidRPr="005D7C36">
        <w:rPr>
          <w:w w:val="95"/>
        </w:rPr>
        <w:t>др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Ванда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Божић</w:t>
      </w:r>
      <w:proofErr w:type="spellEnd"/>
    </w:p>
    <w:p w:rsidR="009E2586" w:rsidRPr="005D7C36" w:rsidRDefault="009E2586" w:rsidP="00F9115A">
      <w:pPr>
        <w:pStyle w:val="TableParagraph"/>
        <w:spacing w:line="276" w:lineRule="auto"/>
        <w:ind w:left="109"/>
        <w:rPr>
          <w:w w:val="95"/>
        </w:rPr>
      </w:pPr>
    </w:p>
    <w:p w:rsidR="00374AC1" w:rsidRPr="005D7C36" w:rsidRDefault="006E036C" w:rsidP="00F9115A">
      <w:pPr>
        <w:pStyle w:val="TableParagraph"/>
        <w:spacing w:line="276" w:lineRule="auto"/>
        <w:ind w:left="109"/>
      </w:pPr>
      <w:r w:rsidRPr="005D7C36">
        <w:rPr>
          <w:noProof/>
        </w:rPr>
        <w:lastRenderedPageBreak/>
        <w:drawing>
          <wp:inline distT="0" distB="0" distL="0" distR="0">
            <wp:extent cx="4015740" cy="1828800"/>
            <wp:effectExtent l="19050" t="0" r="2286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2586" w:rsidRPr="005D7C36" w:rsidRDefault="005D7C36" w:rsidP="009E2586">
      <w:pPr>
        <w:pStyle w:val="Default"/>
        <w:ind w:left="-1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5D7C36">
        <w:rPr>
          <w:rFonts w:ascii="Times New Roman" w:hAnsi="Times New Roman" w:cs="Times New Roman"/>
          <w:sz w:val="22"/>
          <w:szCs w:val="22"/>
        </w:rPr>
        <w:t>Слика</w:t>
      </w:r>
      <w:proofErr w:type="spellEnd"/>
      <w:r w:rsidR="009E2586" w:rsidRPr="005D7C36">
        <w:rPr>
          <w:rFonts w:ascii="Times New Roman" w:hAnsi="Times New Roman" w:cs="Times New Roman"/>
          <w:sz w:val="22"/>
          <w:szCs w:val="22"/>
        </w:rPr>
        <w:t xml:space="preserve"> 11: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Др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Драгана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Радосављевић</w:t>
      </w:r>
      <w:proofErr w:type="spellEnd"/>
    </w:p>
    <w:p w:rsidR="009E2586" w:rsidRPr="005D7C36" w:rsidRDefault="009E2586" w:rsidP="00F9115A">
      <w:pPr>
        <w:pStyle w:val="TableParagraph"/>
        <w:spacing w:line="276" w:lineRule="auto"/>
        <w:ind w:left="109"/>
      </w:pPr>
    </w:p>
    <w:p w:rsidR="006E036C" w:rsidRPr="005D7C36" w:rsidRDefault="006E036C" w:rsidP="00F9115A">
      <w:pPr>
        <w:pStyle w:val="TableParagraph"/>
        <w:spacing w:line="276" w:lineRule="auto"/>
        <w:ind w:left="109"/>
      </w:pPr>
    </w:p>
    <w:p w:rsidR="006E036C" w:rsidRPr="005D7C36" w:rsidRDefault="006E036C" w:rsidP="00F9115A">
      <w:pPr>
        <w:pStyle w:val="TableParagraph"/>
        <w:spacing w:line="276" w:lineRule="auto"/>
        <w:ind w:left="109"/>
      </w:pPr>
      <w:r w:rsidRPr="005D7C36">
        <w:rPr>
          <w:noProof/>
        </w:rPr>
        <w:drawing>
          <wp:inline distT="0" distB="0" distL="0" distR="0">
            <wp:extent cx="4015740" cy="2004060"/>
            <wp:effectExtent l="19050" t="0" r="2286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line="276" w:lineRule="auto"/>
        <w:ind w:left="109"/>
      </w:pPr>
      <w:r w:rsidRPr="005D7C36">
        <w:t>Слика</w:t>
      </w:r>
      <w:r w:rsidR="009E2586" w:rsidRPr="005D7C36">
        <w:t xml:space="preserve"> 12: Проф др Маја Анђелковић</w:t>
      </w:r>
    </w:p>
    <w:p w:rsidR="009E2586" w:rsidRPr="005D7C36" w:rsidRDefault="009E2586" w:rsidP="00F9115A">
      <w:pPr>
        <w:pStyle w:val="TableParagraph"/>
        <w:spacing w:line="276" w:lineRule="auto"/>
        <w:ind w:left="109"/>
      </w:pPr>
    </w:p>
    <w:p w:rsidR="006E036C" w:rsidRPr="005D7C36" w:rsidRDefault="006E036C" w:rsidP="00F9115A">
      <w:pPr>
        <w:pStyle w:val="TableParagraph"/>
        <w:spacing w:line="276" w:lineRule="auto"/>
        <w:ind w:left="109"/>
      </w:pPr>
    </w:p>
    <w:p w:rsidR="00A62C64" w:rsidRPr="005D7C36" w:rsidRDefault="00A62C64" w:rsidP="00F9115A">
      <w:pPr>
        <w:pStyle w:val="TableParagraph"/>
        <w:spacing w:line="276" w:lineRule="auto"/>
        <w:ind w:left="109"/>
      </w:pPr>
      <w:r w:rsidRPr="005D7C36">
        <w:rPr>
          <w:noProof/>
        </w:rPr>
        <w:drawing>
          <wp:inline distT="0" distB="0" distL="0" distR="0">
            <wp:extent cx="4019550" cy="253746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line="276" w:lineRule="auto"/>
        <w:ind w:left="109"/>
      </w:pPr>
      <w:r w:rsidRPr="005D7C36">
        <w:t>Слика</w:t>
      </w:r>
      <w:r w:rsidR="009E2586" w:rsidRPr="005D7C36">
        <w:t xml:space="preserve"> 13: Биљна Васев</w:t>
      </w:r>
    </w:p>
    <w:p w:rsidR="009E2586" w:rsidRPr="005D7C36" w:rsidRDefault="009E2586" w:rsidP="00F9115A">
      <w:pPr>
        <w:pStyle w:val="TableParagraph"/>
        <w:spacing w:line="276" w:lineRule="auto"/>
        <w:ind w:left="109"/>
      </w:pPr>
    </w:p>
    <w:p w:rsidR="00A62C64" w:rsidRPr="005D7C36" w:rsidRDefault="00A62C64" w:rsidP="00F9115A">
      <w:pPr>
        <w:pStyle w:val="TableParagraph"/>
        <w:spacing w:line="276" w:lineRule="auto"/>
        <w:ind w:left="109"/>
      </w:pPr>
    </w:p>
    <w:p w:rsidR="00A62C64" w:rsidRPr="005D7C36" w:rsidRDefault="00A62C64" w:rsidP="00F9115A">
      <w:pPr>
        <w:pStyle w:val="TableParagraph"/>
        <w:spacing w:line="276" w:lineRule="auto"/>
        <w:ind w:left="109"/>
        <w:rPr>
          <w:w w:val="95"/>
        </w:rPr>
      </w:pPr>
    </w:p>
    <w:p w:rsidR="00A62C64" w:rsidRPr="005D7C36" w:rsidRDefault="00A62C64" w:rsidP="00F9115A">
      <w:pPr>
        <w:pStyle w:val="TableParagraph"/>
        <w:spacing w:line="276" w:lineRule="auto"/>
        <w:ind w:left="109"/>
      </w:pPr>
      <w:r w:rsidRPr="005D7C36">
        <w:rPr>
          <w:noProof/>
        </w:rPr>
        <w:lastRenderedPageBreak/>
        <w:drawing>
          <wp:inline distT="0" distB="0" distL="0" distR="0">
            <wp:extent cx="4023360" cy="1996440"/>
            <wp:effectExtent l="19050" t="0" r="15240" b="381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2586" w:rsidRPr="005D7C36" w:rsidRDefault="005D7C36" w:rsidP="00F9115A">
      <w:pPr>
        <w:pStyle w:val="TableParagraph"/>
        <w:spacing w:line="276" w:lineRule="auto"/>
        <w:ind w:left="109"/>
      </w:pPr>
      <w:proofErr w:type="spellStart"/>
      <w:r w:rsidRPr="005D7C36">
        <w:t>Слика</w:t>
      </w:r>
      <w:proofErr w:type="spellEnd"/>
      <w:r w:rsidR="009E2586" w:rsidRPr="005D7C36">
        <w:t xml:space="preserve"> 14: </w:t>
      </w:r>
      <w:proofErr w:type="spellStart"/>
      <w:r w:rsidR="009E2586" w:rsidRPr="005D7C36">
        <w:rPr>
          <w:w w:val="95"/>
        </w:rPr>
        <w:t>Долорис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Бешић</w:t>
      </w:r>
      <w:proofErr w:type="spellEnd"/>
      <w:r w:rsidR="009E2586" w:rsidRPr="005D7C36">
        <w:rPr>
          <w:w w:val="95"/>
        </w:rPr>
        <w:t xml:space="preserve"> </w:t>
      </w:r>
      <w:proofErr w:type="spellStart"/>
      <w:r w:rsidR="009E2586" w:rsidRPr="005D7C36">
        <w:rPr>
          <w:w w:val="95"/>
        </w:rPr>
        <w:t>Вукашиновић</w:t>
      </w:r>
      <w:proofErr w:type="spellEnd"/>
    </w:p>
    <w:p w:rsidR="00A62C64" w:rsidRPr="005D7C36" w:rsidRDefault="00A62C64" w:rsidP="00F9115A">
      <w:pPr>
        <w:pStyle w:val="TableParagraph"/>
        <w:spacing w:line="276" w:lineRule="auto"/>
        <w:ind w:left="109"/>
      </w:pPr>
    </w:p>
    <w:p w:rsidR="00A62C64" w:rsidRPr="005D7C36" w:rsidRDefault="00A62C64" w:rsidP="00F9115A">
      <w:pPr>
        <w:pStyle w:val="TableParagraph"/>
        <w:spacing w:line="276" w:lineRule="auto"/>
        <w:ind w:left="109"/>
      </w:pPr>
    </w:p>
    <w:p w:rsidR="00A62C64" w:rsidRPr="005D7C36" w:rsidRDefault="00A62C64" w:rsidP="00F9115A">
      <w:pPr>
        <w:pStyle w:val="TableParagraph"/>
        <w:spacing w:line="276" w:lineRule="auto"/>
        <w:ind w:left="109"/>
      </w:pPr>
      <w:r w:rsidRPr="005D7C36">
        <w:rPr>
          <w:noProof/>
        </w:rPr>
        <w:drawing>
          <wp:inline distT="0" distB="0" distL="0" distR="0">
            <wp:extent cx="4027170" cy="2026920"/>
            <wp:effectExtent l="19050" t="0" r="1143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2586" w:rsidRPr="005D7C36" w:rsidRDefault="005D7C36" w:rsidP="009E2586">
      <w:pPr>
        <w:pStyle w:val="TableParagraph"/>
        <w:spacing w:line="276" w:lineRule="auto"/>
        <w:ind w:left="109"/>
      </w:pPr>
      <w:proofErr w:type="spellStart"/>
      <w:r w:rsidRPr="005D7C36">
        <w:t>Слика</w:t>
      </w:r>
      <w:proofErr w:type="spellEnd"/>
      <w:r w:rsidR="009E2586" w:rsidRPr="005D7C36">
        <w:t xml:space="preserve"> 15: </w:t>
      </w:r>
      <w:proofErr w:type="spellStart"/>
      <w:r w:rsidR="009E2586" w:rsidRPr="005D7C36">
        <w:t>Владана</w:t>
      </w:r>
      <w:proofErr w:type="spellEnd"/>
      <w:r w:rsidR="009E2586" w:rsidRPr="005D7C36">
        <w:t xml:space="preserve"> </w:t>
      </w:r>
      <w:proofErr w:type="spellStart"/>
      <w:r w:rsidR="009E2586" w:rsidRPr="005D7C36">
        <w:t>Лилић</w:t>
      </w:r>
      <w:proofErr w:type="spellEnd"/>
      <w:r w:rsidR="009E2586" w:rsidRPr="005D7C36">
        <w:t xml:space="preserve"> .</w:t>
      </w:r>
      <w:proofErr w:type="spellStart"/>
      <w:r w:rsidR="009E2586" w:rsidRPr="005D7C36">
        <w:t>мастер</w:t>
      </w:r>
      <w:proofErr w:type="spellEnd"/>
    </w:p>
    <w:p w:rsidR="00A62C64" w:rsidRPr="005D7C36" w:rsidRDefault="00A62C64" w:rsidP="00F9115A">
      <w:pPr>
        <w:pStyle w:val="TableParagraph"/>
        <w:spacing w:line="276" w:lineRule="auto"/>
        <w:ind w:left="109"/>
      </w:pPr>
    </w:p>
    <w:p w:rsidR="00A62C64" w:rsidRPr="005D7C36" w:rsidRDefault="00A62C64" w:rsidP="00A62C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62C64" w:rsidRPr="005D7C36" w:rsidRDefault="00422EAE" w:rsidP="00A62C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D7C36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4164330" cy="2148840"/>
            <wp:effectExtent l="19050" t="0" r="26670" b="381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2586" w:rsidRPr="005D7C36" w:rsidRDefault="005D7C36" w:rsidP="009E25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D7C36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16: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Јелена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Думањић</w:t>
      </w:r>
      <w:proofErr w:type="spellEnd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9E2586" w:rsidRPr="005D7C36">
        <w:rPr>
          <w:rFonts w:ascii="Times New Roman" w:hAnsi="Times New Roman" w:cs="Times New Roman"/>
          <w:color w:val="auto"/>
          <w:sz w:val="22"/>
          <w:szCs w:val="22"/>
        </w:rPr>
        <w:t>мастер</w:t>
      </w:r>
      <w:proofErr w:type="spellEnd"/>
    </w:p>
    <w:p w:rsidR="009E2586" w:rsidRPr="005D7C36" w:rsidRDefault="009E2586" w:rsidP="00A62C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62C64" w:rsidRPr="005D7C36" w:rsidRDefault="00A62C64" w:rsidP="00A62C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5D7C36" w:rsidRDefault="00C0023F" w:rsidP="00C0023F">
      <w:pPr>
        <w:pStyle w:val="Default"/>
        <w:ind w:left="-108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5D7C36" w:rsidRDefault="00C0023F" w:rsidP="00C0023F">
      <w:pPr>
        <w:pStyle w:val="Default"/>
        <w:ind w:left="-108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5D7C36" w:rsidRDefault="00C0023F" w:rsidP="00C0023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5D7C36" w:rsidRDefault="009E2586" w:rsidP="00C0023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5D7C36" w:rsidRDefault="009E2586" w:rsidP="00C0023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5D7C36" w:rsidRDefault="009E2586" w:rsidP="00C0023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5D7C36" w:rsidRDefault="009E2586" w:rsidP="00C0023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C21DE" w:rsidRPr="005D7C36" w:rsidRDefault="005C21DE" w:rsidP="009E2586">
      <w:pPr>
        <w:spacing w:after="100" w:line="276" w:lineRule="auto"/>
        <w:rPr>
          <w:rFonts w:ascii="Times New Roman" w:hAnsi="Times New Roman" w:cs="Times New Roman"/>
        </w:rPr>
      </w:pPr>
    </w:p>
    <w:sectPr w:rsidR="005C21DE" w:rsidRPr="005D7C36" w:rsidSect="005D7C36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33C"/>
    <w:rsid w:val="000140DD"/>
    <w:rsid w:val="00064F67"/>
    <w:rsid w:val="0006546D"/>
    <w:rsid w:val="000654A4"/>
    <w:rsid w:val="00093961"/>
    <w:rsid w:val="000A69A2"/>
    <w:rsid w:val="00116ACD"/>
    <w:rsid w:val="001544C5"/>
    <w:rsid w:val="00165ADD"/>
    <w:rsid w:val="0018133B"/>
    <w:rsid w:val="00181421"/>
    <w:rsid w:val="001A412D"/>
    <w:rsid w:val="001C3190"/>
    <w:rsid w:val="001F7F11"/>
    <w:rsid w:val="00200399"/>
    <w:rsid w:val="002269F8"/>
    <w:rsid w:val="00243F5C"/>
    <w:rsid w:val="00277654"/>
    <w:rsid w:val="00286EC2"/>
    <w:rsid w:val="0029249D"/>
    <w:rsid w:val="00347EFF"/>
    <w:rsid w:val="0035066F"/>
    <w:rsid w:val="00355BE2"/>
    <w:rsid w:val="00370023"/>
    <w:rsid w:val="00374AC1"/>
    <w:rsid w:val="00381A09"/>
    <w:rsid w:val="00393D50"/>
    <w:rsid w:val="003D5784"/>
    <w:rsid w:val="003F481F"/>
    <w:rsid w:val="00411DC4"/>
    <w:rsid w:val="00420564"/>
    <w:rsid w:val="00422EAE"/>
    <w:rsid w:val="004518E4"/>
    <w:rsid w:val="00474183"/>
    <w:rsid w:val="004A1ABA"/>
    <w:rsid w:val="004E3F4B"/>
    <w:rsid w:val="004F5854"/>
    <w:rsid w:val="00552F6E"/>
    <w:rsid w:val="00572426"/>
    <w:rsid w:val="0057517F"/>
    <w:rsid w:val="005C21DE"/>
    <w:rsid w:val="005D213D"/>
    <w:rsid w:val="005D7C36"/>
    <w:rsid w:val="005D7CAA"/>
    <w:rsid w:val="00606785"/>
    <w:rsid w:val="006077B1"/>
    <w:rsid w:val="00626384"/>
    <w:rsid w:val="006305AA"/>
    <w:rsid w:val="0069474A"/>
    <w:rsid w:val="006E036C"/>
    <w:rsid w:val="00707FA1"/>
    <w:rsid w:val="00761F01"/>
    <w:rsid w:val="0078086E"/>
    <w:rsid w:val="007C5B05"/>
    <w:rsid w:val="007F3116"/>
    <w:rsid w:val="00817188"/>
    <w:rsid w:val="00830F52"/>
    <w:rsid w:val="008B4541"/>
    <w:rsid w:val="008D10E1"/>
    <w:rsid w:val="008E5EAC"/>
    <w:rsid w:val="009106FE"/>
    <w:rsid w:val="00915F96"/>
    <w:rsid w:val="0092233C"/>
    <w:rsid w:val="0094516E"/>
    <w:rsid w:val="00964663"/>
    <w:rsid w:val="00996674"/>
    <w:rsid w:val="009D6D0E"/>
    <w:rsid w:val="009E2586"/>
    <w:rsid w:val="009E56F6"/>
    <w:rsid w:val="00A23409"/>
    <w:rsid w:val="00A25BAC"/>
    <w:rsid w:val="00A4749D"/>
    <w:rsid w:val="00A62C64"/>
    <w:rsid w:val="00A93FF6"/>
    <w:rsid w:val="00A95262"/>
    <w:rsid w:val="00B021D1"/>
    <w:rsid w:val="00B25EAA"/>
    <w:rsid w:val="00B61DBF"/>
    <w:rsid w:val="00B90DDD"/>
    <w:rsid w:val="00BA0E1B"/>
    <w:rsid w:val="00BA7C27"/>
    <w:rsid w:val="00BD3531"/>
    <w:rsid w:val="00C0023F"/>
    <w:rsid w:val="00C23D6B"/>
    <w:rsid w:val="00C46310"/>
    <w:rsid w:val="00C741F1"/>
    <w:rsid w:val="00C96001"/>
    <w:rsid w:val="00CC7666"/>
    <w:rsid w:val="00CD24BC"/>
    <w:rsid w:val="00D61CF2"/>
    <w:rsid w:val="00D80347"/>
    <w:rsid w:val="00DA4AE3"/>
    <w:rsid w:val="00DC1B6C"/>
    <w:rsid w:val="00DD4245"/>
    <w:rsid w:val="00E258CD"/>
    <w:rsid w:val="00E25FDC"/>
    <w:rsid w:val="00E3032A"/>
    <w:rsid w:val="00E7024D"/>
    <w:rsid w:val="00E934F0"/>
    <w:rsid w:val="00EB5718"/>
    <w:rsid w:val="00EB6082"/>
    <w:rsid w:val="00F234CC"/>
    <w:rsid w:val="00F90971"/>
    <w:rsid w:val="00F9115A"/>
    <w:rsid w:val="00FB026C"/>
    <w:rsid w:val="00FC4AA7"/>
    <w:rsid w:val="00FE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223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3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03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Sheet4!$A$1:$A$13</c:f>
              <c:strCache>
                <c:ptCount val="13"/>
                <c:pt idx="0">
                  <c:v>Питање 1</c:v>
                </c:pt>
                <c:pt idx="1">
                  <c:v>Питање 2</c:v>
                </c:pt>
                <c:pt idx="2">
                  <c:v>Питање 3</c:v>
                </c:pt>
                <c:pt idx="3">
                  <c:v>Питање 4</c:v>
                </c:pt>
                <c:pt idx="4">
                  <c:v>Питање 5</c:v>
                </c:pt>
                <c:pt idx="5">
                  <c:v>Питање 6</c:v>
                </c:pt>
                <c:pt idx="6">
                  <c:v>Питање 7</c:v>
                </c:pt>
                <c:pt idx="7">
                  <c:v>Питање 8</c:v>
                </c:pt>
                <c:pt idx="8">
                  <c:v>Питање 9</c:v>
                </c:pt>
                <c:pt idx="9">
                  <c:v>Питање 10</c:v>
                </c:pt>
                <c:pt idx="10">
                  <c:v>Питање 11</c:v>
                </c:pt>
                <c:pt idx="11">
                  <c:v>Питање 12</c:v>
                </c:pt>
                <c:pt idx="12">
                  <c:v>Питање 13</c:v>
                </c:pt>
              </c:strCache>
            </c:strRef>
          </c:cat>
          <c:val>
            <c:numRef>
              <c:f>Sheet4!$B$1:$B$13</c:f>
              <c:numCache>
                <c:formatCode>General</c:formatCode>
                <c:ptCount val="13"/>
                <c:pt idx="0">
                  <c:v>4.72</c:v>
                </c:pt>
                <c:pt idx="1">
                  <c:v>4.72</c:v>
                </c:pt>
                <c:pt idx="2">
                  <c:v>4.8899999999999997</c:v>
                </c:pt>
                <c:pt idx="3">
                  <c:v>4.8899999999999997</c:v>
                </c:pt>
                <c:pt idx="4">
                  <c:v>4.8899999999999997</c:v>
                </c:pt>
                <c:pt idx="5">
                  <c:v>4.6099999999999985</c:v>
                </c:pt>
                <c:pt idx="6">
                  <c:v>4.72</c:v>
                </c:pt>
                <c:pt idx="7">
                  <c:v>4.6099999999999985</c:v>
                </c:pt>
                <c:pt idx="8">
                  <c:v>4.7699999999999996</c:v>
                </c:pt>
                <c:pt idx="9">
                  <c:v>4.6599999999999975</c:v>
                </c:pt>
                <c:pt idx="10">
                  <c:v>4.6099999999999985</c:v>
                </c:pt>
                <c:pt idx="11">
                  <c:v>4.7699999999999996</c:v>
                </c:pt>
                <c:pt idx="12">
                  <c:v>4.6599999999999975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Sheet4!$A$1:$A$13</c:f>
              <c:strCache>
                <c:ptCount val="13"/>
                <c:pt idx="0">
                  <c:v>Питање 1</c:v>
                </c:pt>
                <c:pt idx="1">
                  <c:v>Питање 2</c:v>
                </c:pt>
                <c:pt idx="2">
                  <c:v>Питање 3</c:v>
                </c:pt>
                <c:pt idx="3">
                  <c:v>Питање 4</c:v>
                </c:pt>
                <c:pt idx="4">
                  <c:v>Питање 5</c:v>
                </c:pt>
                <c:pt idx="5">
                  <c:v>Питање 6</c:v>
                </c:pt>
                <c:pt idx="6">
                  <c:v>Питање 7</c:v>
                </c:pt>
                <c:pt idx="7">
                  <c:v>Питање 8</c:v>
                </c:pt>
                <c:pt idx="8">
                  <c:v>Питање 9</c:v>
                </c:pt>
                <c:pt idx="9">
                  <c:v>Питање 10</c:v>
                </c:pt>
                <c:pt idx="10">
                  <c:v>Питање 11</c:v>
                </c:pt>
                <c:pt idx="11">
                  <c:v>Питање 12</c:v>
                </c:pt>
                <c:pt idx="12">
                  <c:v>Питање 13</c:v>
                </c:pt>
              </c:strCache>
            </c:strRef>
          </c:cat>
          <c:val>
            <c:numRef>
              <c:f>Sheet4!$C$1:$C$13</c:f>
              <c:numCache>
                <c:formatCode>General</c:formatCode>
                <c:ptCount val="13"/>
                <c:pt idx="0">
                  <c:v>4.7300000000000004</c:v>
                </c:pt>
                <c:pt idx="1">
                  <c:v>4.7300000000000004</c:v>
                </c:pt>
                <c:pt idx="2">
                  <c:v>4.9000000000000004</c:v>
                </c:pt>
                <c:pt idx="3">
                  <c:v>4.88</c:v>
                </c:pt>
                <c:pt idx="4">
                  <c:v>4.9000000000000004</c:v>
                </c:pt>
                <c:pt idx="5">
                  <c:v>4.63</c:v>
                </c:pt>
                <c:pt idx="6">
                  <c:v>4.7300000000000004</c:v>
                </c:pt>
                <c:pt idx="7">
                  <c:v>4.63</c:v>
                </c:pt>
                <c:pt idx="8">
                  <c:v>4.7699999999999996</c:v>
                </c:pt>
                <c:pt idx="9">
                  <c:v>4.67</c:v>
                </c:pt>
                <c:pt idx="10">
                  <c:v>4.6099999999999985</c:v>
                </c:pt>
                <c:pt idx="11">
                  <c:v>4.79</c:v>
                </c:pt>
                <c:pt idx="12">
                  <c:v>4.67</c:v>
                </c:pt>
              </c:numCache>
            </c:numRef>
          </c:val>
        </c:ser>
        <c:ser>
          <c:idx val="2"/>
          <c:order val="2"/>
          <c:tx>
            <c:v>2021/22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Sheet4!$A$1:$A$13</c:f>
              <c:strCache>
                <c:ptCount val="13"/>
                <c:pt idx="0">
                  <c:v>Питање 1</c:v>
                </c:pt>
                <c:pt idx="1">
                  <c:v>Питање 2</c:v>
                </c:pt>
                <c:pt idx="2">
                  <c:v>Питање 3</c:v>
                </c:pt>
                <c:pt idx="3">
                  <c:v>Питање 4</c:v>
                </c:pt>
                <c:pt idx="4">
                  <c:v>Питање 5</c:v>
                </c:pt>
                <c:pt idx="5">
                  <c:v>Питање 6</c:v>
                </c:pt>
                <c:pt idx="6">
                  <c:v>Питање 7</c:v>
                </c:pt>
                <c:pt idx="7">
                  <c:v>Питање 8</c:v>
                </c:pt>
                <c:pt idx="8">
                  <c:v>Питање 9</c:v>
                </c:pt>
                <c:pt idx="9">
                  <c:v>Питање 10</c:v>
                </c:pt>
                <c:pt idx="10">
                  <c:v>Питање 11</c:v>
                </c:pt>
                <c:pt idx="11">
                  <c:v>Питање 12</c:v>
                </c:pt>
                <c:pt idx="12">
                  <c:v>Питање 13</c:v>
                </c:pt>
              </c:strCache>
            </c:strRef>
          </c:cat>
          <c:val>
            <c:numRef>
              <c:f>Sheet4!$D$1:$D$13</c:f>
              <c:numCache>
                <c:formatCode>General</c:formatCode>
                <c:ptCount val="13"/>
                <c:pt idx="0">
                  <c:v>4.74</c:v>
                </c:pt>
                <c:pt idx="1">
                  <c:v>4.74</c:v>
                </c:pt>
                <c:pt idx="2">
                  <c:v>4.91</c:v>
                </c:pt>
                <c:pt idx="3">
                  <c:v>4.88</c:v>
                </c:pt>
                <c:pt idx="4">
                  <c:v>4.91</c:v>
                </c:pt>
                <c:pt idx="5">
                  <c:v>4.6399999999999997</c:v>
                </c:pt>
                <c:pt idx="6">
                  <c:v>4.74</c:v>
                </c:pt>
                <c:pt idx="7">
                  <c:v>4.6399999999999997</c:v>
                </c:pt>
                <c:pt idx="8">
                  <c:v>4.79</c:v>
                </c:pt>
                <c:pt idx="9">
                  <c:v>4.6899999999999995</c:v>
                </c:pt>
                <c:pt idx="10">
                  <c:v>4.6199999999999966</c:v>
                </c:pt>
                <c:pt idx="11">
                  <c:v>4.8099999999999996</c:v>
                </c:pt>
                <c:pt idx="12">
                  <c:v>4.6899999999999995</c:v>
                </c:pt>
              </c:numCache>
            </c:numRef>
          </c:val>
        </c:ser>
        <c:marker val="1"/>
        <c:axId val="46801280"/>
        <c:axId val="46803584"/>
      </c:lineChart>
      <c:catAx>
        <c:axId val="46801280"/>
        <c:scaling>
          <c:orientation val="minMax"/>
        </c:scaling>
        <c:axPos val="b"/>
        <c:tickLblPos val="nextTo"/>
        <c:crossAx val="46803584"/>
        <c:crosses val="autoZero"/>
        <c:auto val="1"/>
        <c:lblAlgn val="ctr"/>
        <c:lblOffset val="100"/>
      </c:catAx>
      <c:valAx>
        <c:axId val="46803584"/>
        <c:scaling>
          <c:orientation val="minMax"/>
        </c:scaling>
        <c:axPos val="l"/>
        <c:majorGridlines/>
        <c:numFmt formatCode="General" sourceLinked="1"/>
        <c:tickLblPos val="nextTo"/>
        <c:crossAx val="4680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Sheet14!$A$1:$A$13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Sheet14!$B$1:$B$13</c:f>
              <c:numCache>
                <c:formatCode>General</c:formatCode>
                <c:ptCount val="13"/>
                <c:pt idx="0">
                  <c:v>4.59</c:v>
                </c:pt>
                <c:pt idx="1">
                  <c:v>4.6099999999999985</c:v>
                </c:pt>
                <c:pt idx="2">
                  <c:v>4.68</c:v>
                </c:pt>
                <c:pt idx="3">
                  <c:v>4.58</c:v>
                </c:pt>
                <c:pt idx="4">
                  <c:v>4.58</c:v>
                </c:pt>
                <c:pt idx="5">
                  <c:v>4.6099999999999985</c:v>
                </c:pt>
                <c:pt idx="6">
                  <c:v>4.63</c:v>
                </c:pt>
                <c:pt idx="7">
                  <c:v>4.6099999999999985</c:v>
                </c:pt>
                <c:pt idx="8">
                  <c:v>4.71</c:v>
                </c:pt>
                <c:pt idx="9">
                  <c:v>4.63</c:v>
                </c:pt>
                <c:pt idx="10">
                  <c:v>4.63</c:v>
                </c:pt>
                <c:pt idx="11">
                  <c:v>4.45</c:v>
                </c:pt>
                <c:pt idx="12">
                  <c:v>4.53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Sheet14!$A$1:$A$13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Sheet14!$C$1:$C$13</c:f>
              <c:numCache>
                <c:formatCode>General</c:formatCode>
                <c:ptCount val="13"/>
                <c:pt idx="0">
                  <c:v>4.51</c:v>
                </c:pt>
                <c:pt idx="1">
                  <c:v>4.6199999999999966</c:v>
                </c:pt>
                <c:pt idx="2">
                  <c:v>4.67</c:v>
                </c:pt>
                <c:pt idx="3">
                  <c:v>4.78</c:v>
                </c:pt>
                <c:pt idx="4">
                  <c:v>4.75</c:v>
                </c:pt>
                <c:pt idx="5">
                  <c:v>4.63</c:v>
                </c:pt>
                <c:pt idx="6">
                  <c:v>4.5599999999999996</c:v>
                </c:pt>
                <c:pt idx="7">
                  <c:v>4.57</c:v>
                </c:pt>
                <c:pt idx="8">
                  <c:v>4.74</c:v>
                </c:pt>
                <c:pt idx="9">
                  <c:v>4.6399999999999997</c:v>
                </c:pt>
                <c:pt idx="10">
                  <c:v>4.68</c:v>
                </c:pt>
                <c:pt idx="11">
                  <c:v>4.46</c:v>
                </c:pt>
                <c:pt idx="12">
                  <c:v>4.58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Sheet14!$A$1:$A$13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Sheet14!$D$1:$D$13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4.6399999999999997</c:v>
                </c:pt>
                <c:pt idx="2">
                  <c:v>4.6599999999999975</c:v>
                </c:pt>
                <c:pt idx="3">
                  <c:v>4.78</c:v>
                </c:pt>
                <c:pt idx="4">
                  <c:v>4.76</c:v>
                </c:pt>
                <c:pt idx="5">
                  <c:v>4.6399999999999997</c:v>
                </c:pt>
                <c:pt idx="6">
                  <c:v>4.58</c:v>
                </c:pt>
                <c:pt idx="7">
                  <c:v>4.58</c:v>
                </c:pt>
                <c:pt idx="8">
                  <c:v>4.76</c:v>
                </c:pt>
                <c:pt idx="9">
                  <c:v>4.6399999999999997</c:v>
                </c:pt>
                <c:pt idx="10">
                  <c:v>4.6899999999999995</c:v>
                </c:pt>
                <c:pt idx="11">
                  <c:v>4.4700000000000024</c:v>
                </c:pt>
                <c:pt idx="12">
                  <c:v>4.58</c:v>
                </c:pt>
              </c:numCache>
            </c:numRef>
          </c:val>
        </c:ser>
        <c:marker val="1"/>
        <c:axId val="47719936"/>
        <c:axId val="47721472"/>
      </c:lineChart>
      <c:catAx>
        <c:axId val="47719936"/>
        <c:scaling>
          <c:orientation val="minMax"/>
        </c:scaling>
        <c:axPos val="b"/>
        <c:tickLblPos val="nextTo"/>
        <c:crossAx val="47721472"/>
        <c:crosses val="autoZero"/>
        <c:auto val="1"/>
        <c:lblAlgn val="ctr"/>
        <c:lblOffset val="100"/>
      </c:catAx>
      <c:valAx>
        <c:axId val="47721472"/>
        <c:scaling>
          <c:orientation val="minMax"/>
        </c:scaling>
        <c:axPos val="l"/>
        <c:majorGridlines/>
        <c:numFmt formatCode="General" sourceLinked="1"/>
        <c:tickLblPos val="nextTo"/>
        <c:crossAx val="4771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Sheet15!$B$1:$B$13</c:f>
              <c:numCache>
                <c:formatCode>General</c:formatCode>
                <c:ptCount val="13"/>
                <c:pt idx="0">
                  <c:v>4.71</c:v>
                </c:pt>
                <c:pt idx="1">
                  <c:v>4.57</c:v>
                </c:pt>
                <c:pt idx="2">
                  <c:v>4.5</c:v>
                </c:pt>
                <c:pt idx="3">
                  <c:v>4.75</c:v>
                </c:pt>
                <c:pt idx="4">
                  <c:v>4.6399999999999997</c:v>
                </c:pt>
                <c:pt idx="5">
                  <c:v>4.68</c:v>
                </c:pt>
                <c:pt idx="6">
                  <c:v>4.68</c:v>
                </c:pt>
                <c:pt idx="7">
                  <c:v>4.6099999999999985</c:v>
                </c:pt>
                <c:pt idx="8">
                  <c:v>4.71</c:v>
                </c:pt>
                <c:pt idx="9">
                  <c:v>4.68</c:v>
                </c:pt>
                <c:pt idx="10">
                  <c:v>4.75</c:v>
                </c:pt>
                <c:pt idx="11">
                  <c:v>4.3599999999999985</c:v>
                </c:pt>
                <c:pt idx="12">
                  <c:v>4.3199999999999985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Sheet15!$C$1:$C$13</c:f>
              <c:numCache>
                <c:formatCode>General</c:formatCode>
                <c:ptCount val="13"/>
                <c:pt idx="0">
                  <c:v>4.7300000000000004</c:v>
                </c:pt>
                <c:pt idx="1">
                  <c:v>4.59</c:v>
                </c:pt>
                <c:pt idx="2">
                  <c:v>4.5</c:v>
                </c:pt>
                <c:pt idx="3">
                  <c:v>4.75</c:v>
                </c:pt>
                <c:pt idx="4">
                  <c:v>4.67</c:v>
                </c:pt>
                <c:pt idx="5">
                  <c:v>4.67</c:v>
                </c:pt>
                <c:pt idx="6">
                  <c:v>4.7300000000000004</c:v>
                </c:pt>
                <c:pt idx="7">
                  <c:v>4.6099999999999985</c:v>
                </c:pt>
                <c:pt idx="8">
                  <c:v>4.75</c:v>
                </c:pt>
                <c:pt idx="9">
                  <c:v>4.6899999999999995</c:v>
                </c:pt>
                <c:pt idx="10">
                  <c:v>4.75</c:v>
                </c:pt>
                <c:pt idx="11">
                  <c:v>4.4300000000000024</c:v>
                </c:pt>
                <c:pt idx="12">
                  <c:v>4.4300000000000024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Sheet15!$D$1:$D$13</c:f>
              <c:numCache>
                <c:formatCode>General</c:formatCode>
                <c:ptCount val="13"/>
                <c:pt idx="0">
                  <c:v>4.75</c:v>
                </c:pt>
                <c:pt idx="1">
                  <c:v>4.5999999999999996</c:v>
                </c:pt>
                <c:pt idx="2">
                  <c:v>4.54</c:v>
                </c:pt>
                <c:pt idx="3">
                  <c:v>4.7699999999999996</c:v>
                </c:pt>
                <c:pt idx="4">
                  <c:v>4.6899999999999995</c:v>
                </c:pt>
                <c:pt idx="5">
                  <c:v>4.6899999999999995</c:v>
                </c:pt>
                <c:pt idx="6">
                  <c:v>4.75</c:v>
                </c:pt>
                <c:pt idx="7">
                  <c:v>4.63</c:v>
                </c:pt>
                <c:pt idx="8">
                  <c:v>4.79</c:v>
                </c:pt>
                <c:pt idx="9">
                  <c:v>4.71</c:v>
                </c:pt>
                <c:pt idx="10">
                  <c:v>4.75</c:v>
                </c:pt>
                <c:pt idx="11">
                  <c:v>4.4400000000000004</c:v>
                </c:pt>
                <c:pt idx="12">
                  <c:v>4.46</c:v>
                </c:pt>
              </c:numCache>
            </c:numRef>
          </c:val>
        </c:ser>
        <c:marker val="1"/>
        <c:axId val="47756032"/>
        <c:axId val="47757568"/>
      </c:lineChart>
      <c:catAx>
        <c:axId val="47756032"/>
        <c:scaling>
          <c:orientation val="minMax"/>
        </c:scaling>
        <c:axPos val="b"/>
        <c:tickLblPos val="nextTo"/>
        <c:crossAx val="47757568"/>
        <c:crosses val="autoZero"/>
        <c:auto val="1"/>
        <c:lblAlgn val="ctr"/>
        <c:lblOffset val="100"/>
      </c:catAx>
      <c:valAx>
        <c:axId val="47757568"/>
        <c:scaling>
          <c:orientation val="minMax"/>
        </c:scaling>
        <c:axPos val="l"/>
        <c:majorGridlines/>
        <c:numFmt formatCode="General" sourceLinked="1"/>
        <c:tickLblPos val="nextTo"/>
        <c:crossAx val="4775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Sheet16!$B$1:$B$13</c:f>
              <c:numCache>
                <c:formatCode>General</c:formatCode>
                <c:ptCount val="13"/>
                <c:pt idx="0">
                  <c:v>4.3899999999999997</c:v>
                </c:pt>
                <c:pt idx="1">
                  <c:v>4.3599999999999985</c:v>
                </c:pt>
                <c:pt idx="2">
                  <c:v>4.3899999999999997</c:v>
                </c:pt>
                <c:pt idx="3">
                  <c:v>4.3599999999999985</c:v>
                </c:pt>
                <c:pt idx="4">
                  <c:v>4.46</c:v>
                </c:pt>
                <c:pt idx="5">
                  <c:v>4.68</c:v>
                </c:pt>
                <c:pt idx="6">
                  <c:v>5</c:v>
                </c:pt>
                <c:pt idx="7">
                  <c:v>4.46</c:v>
                </c:pt>
                <c:pt idx="8">
                  <c:v>4.71</c:v>
                </c:pt>
                <c:pt idx="9">
                  <c:v>4.68</c:v>
                </c:pt>
                <c:pt idx="10">
                  <c:v>4.71</c:v>
                </c:pt>
                <c:pt idx="11">
                  <c:v>4.3899999999999997</c:v>
                </c:pt>
                <c:pt idx="12">
                  <c:v>4.3599999999999985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Sheet16!$C$1:$C$13</c:f>
              <c:numCache>
                <c:formatCode>General</c:formatCode>
                <c:ptCount val="13"/>
                <c:pt idx="0">
                  <c:v>4.3599999999999985</c:v>
                </c:pt>
                <c:pt idx="1">
                  <c:v>4.3599999999999985</c:v>
                </c:pt>
                <c:pt idx="2">
                  <c:v>4.38</c:v>
                </c:pt>
                <c:pt idx="3">
                  <c:v>4.3599999999999985</c:v>
                </c:pt>
                <c:pt idx="4">
                  <c:v>4.4000000000000004</c:v>
                </c:pt>
                <c:pt idx="5">
                  <c:v>4.68</c:v>
                </c:pt>
                <c:pt idx="6">
                  <c:v>5</c:v>
                </c:pt>
                <c:pt idx="7">
                  <c:v>4.4400000000000004</c:v>
                </c:pt>
                <c:pt idx="8">
                  <c:v>4.6899999999999995</c:v>
                </c:pt>
                <c:pt idx="9">
                  <c:v>4.68</c:v>
                </c:pt>
                <c:pt idx="10">
                  <c:v>4.68</c:v>
                </c:pt>
                <c:pt idx="11">
                  <c:v>4.3599999999999985</c:v>
                </c:pt>
                <c:pt idx="12">
                  <c:v>4.3599999999999985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Sheet16!$D$1:$D$13</c:f>
              <c:numCache>
                <c:formatCode>General</c:formatCode>
                <c:ptCount val="13"/>
                <c:pt idx="0">
                  <c:v>4.38</c:v>
                </c:pt>
                <c:pt idx="1">
                  <c:v>4.38</c:v>
                </c:pt>
                <c:pt idx="2">
                  <c:v>4.3899999999999997</c:v>
                </c:pt>
                <c:pt idx="3">
                  <c:v>4.3599999999999985</c:v>
                </c:pt>
                <c:pt idx="4">
                  <c:v>4.41</c:v>
                </c:pt>
                <c:pt idx="5">
                  <c:v>4.6899999999999995</c:v>
                </c:pt>
                <c:pt idx="6">
                  <c:v>4.9800000000000004</c:v>
                </c:pt>
                <c:pt idx="7">
                  <c:v>4.4700000000000024</c:v>
                </c:pt>
                <c:pt idx="8">
                  <c:v>4.6899999999999995</c:v>
                </c:pt>
                <c:pt idx="9">
                  <c:v>4.6899999999999995</c:v>
                </c:pt>
                <c:pt idx="10">
                  <c:v>4.72</c:v>
                </c:pt>
                <c:pt idx="11">
                  <c:v>4.38</c:v>
                </c:pt>
                <c:pt idx="12">
                  <c:v>4.3899999999999997</c:v>
                </c:pt>
              </c:numCache>
            </c:numRef>
          </c:val>
        </c:ser>
        <c:marker val="1"/>
        <c:axId val="47811584"/>
        <c:axId val="47821568"/>
      </c:lineChart>
      <c:catAx>
        <c:axId val="47811584"/>
        <c:scaling>
          <c:orientation val="minMax"/>
        </c:scaling>
        <c:axPos val="b"/>
        <c:tickLblPos val="nextTo"/>
        <c:crossAx val="47821568"/>
        <c:crosses val="autoZero"/>
        <c:auto val="1"/>
        <c:lblAlgn val="ctr"/>
        <c:lblOffset val="100"/>
      </c:catAx>
      <c:valAx>
        <c:axId val="47821568"/>
        <c:scaling>
          <c:orientation val="minMax"/>
        </c:scaling>
        <c:axPos val="l"/>
        <c:majorGridlines/>
        <c:numFmt formatCode="General" sourceLinked="1"/>
        <c:tickLblPos val="nextTo"/>
        <c:crossAx val="4781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Sheet17!$E$1:$E$13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Sheet17!$F$1:$F$13</c:f>
              <c:numCache>
                <c:formatCode>General</c:formatCode>
                <c:ptCount val="13"/>
                <c:pt idx="0">
                  <c:v>4.75</c:v>
                </c:pt>
                <c:pt idx="1">
                  <c:v>4.7300000000000004</c:v>
                </c:pt>
                <c:pt idx="2">
                  <c:v>4.67</c:v>
                </c:pt>
                <c:pt idx="3">
                  <c:v>4.6899999999999995</c:v>
                </c:pt>
                <c:pt idx="4">
                  <c:v>4.8099999999999996</c:v>
                </c:pt>
                <c:pt idx="5">
                  <c:v>4.67</c:v>
                </c:pt>
                <c:pt idx="6">
                  <c:v>4.6099999999999985</c:v>
                </c:pt>
                <c:pt idx="7">
                  <c:v>4.63</c:v>
                </c:pt>
                <c:pt idx="8">
                  <c:v>4.63</c:v>
                </c:pt>
                <c:pt idx="9">
                  <c:v>4.6899999999999995</c:v>
                </c:pt>
                <c:pt idx="10">
                  <c:v>4.63</c:v>
                </c:pt>
                <c:pt idx="11">
                  <c:v>4.59</c:v>
                </c:pt>
                <c:pt idx="12">
                  <c:v>4.6099999999999985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Sheet17!$E$1:$E$13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Sheet17!$G$1:$G$13</c:f>
              <c:numCache>
                <c:formatCode>General</c:formatCode>
                <c:ptCount val="13"/>
                <c:pt idx="0">
                  <c:v>4.9800000000000004</c:v>
                </c:pt>
                <c:pt idx="1">
                  <c:v>4.96</c:v>
                </c:pt>
                <c:pt idx="2">
                  <c:v>4.9800000000000004</c:v>
                </c:pt>
                <c:pt idx="3">
                  <c:v>5</c:v>
                </c:pt>
                <c:pt idx="4">
                  <c:v>5</c:v>
                </c:pt>
                <c:pt idx="5">
                  <c:v>4.9800000000000004</c:v>
                </c:pt>
                <c:pt idx="6">
                  <c:v>4.96</c:v>
                </c:pt>
                <c:pt idx="7">
                  <c:v>4.9400000000000004</c:v>
                </c:pt>
                <c:pt idx="8">
                  <c:v>4.9800000000000004</c:v>
                </c:pt>
                <c:pt idx="9">
                  <c:v>5</c:v>
                </c:pt>
                <c:pt idx="10">
                  <c:v>5</c:v>
                </c:pt>
                <c:pt idx="11">
                  <c:v>4.9400000000000004</c:v>
                </c:pt>
                <c:pt idx="12">
                  <c:v>4.96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Sheet17!$E$1:$E$13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Sheet17!$H$1:$H$13</c:f>
              <c:numCache>
                <c:formatCode>General</c:formatCode>
                <c:ptCount val="13"/>
                <c:pt idx="0">
                  <c:v>4.96</c:v>
                </c:pt>
                <c:pt idx="1">
                  <c:v>4.96</c:v>
                </c:pt>
                <c:pt idx="2">
                  <c:v>5</c:v>
                </c:pt>
                <c:pt idx="3">
                  <c:v>4.9800000000000004</c:v>
                </c:pt>
                <c:pt idx="4">
                  <c:v>4.96</c:v>
                </c:pt>
                <c:pt idx="5">
                  <c:v>5</c:v>
                </c:pt>
                <c:pt idx="6">
                  <c:v>4.9800000000000004</c:v>
                </c:pt>
                <c:pt idx="7">
                  <c:v>4.96</c:v>
                </c:pt>
                <c:pt idx="8">
                  <c:v>5</c:v>
                </c:pt>
                <c:pt idx="9">
                  <c:v>4.9800000000000004</c:v>
                </c:pt>
                <c:pt idx="10">
                  <c:v>4.9800000000000004</c:v>
                </c:pt>
                <c:pt idx="11">
                  <c:v>4.96</c:v>
                </c:pt>
                <c:pt idx="12">
                  <c:v>4.9800000000000004</c:v>
                </c:pt>
              </c:numCache>
            </c:numRef>
          </c:val>
        </c:ser>
        <c:marker val="1"/>
        <c:axId val="47838720"/>
        <c:axId val="47840256"/>
      </c:lineChart>
      <c:catAx>
        <c:axId val="47838720"/>
        <c:scaling>
          <c:orientation val="minMax"/>
        </c:scaling>
        <c:axPos val="b"/>
        <c:tickLblPos val="nextTo"/>
        <c:crossAx val="47840256"/>
        <c:crosses val="autoZero"/>
        <c:auto val="1"/>
        <c:lblAlgn val="ctr"/>
        <c:lblOffset val="100"/>
      </c:catAx>
      <c:valAx>
        <c:axId val="47840256"/>
        <c:scaling>
          <c:orientation val="minMax"/>
        </c:scaling>
        <c:axPos val="l"/>
        <c:majorGridlines/>
        <c:numFmt formatCode="General" sourceLinked="1"/>
        <c:tickLblPos val="nextTo"/>
        <c:crossAx val="4783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Sheet18!$B$1:$B$13</c:f>
              <c:numCache>
                <c:formatCode>General</c:formatCode>
                <c:ptCount val="13"/>
                <c:pt idx="0">
                  <c:v>4.42</c:v>
                </c:pt>
                <c:pt idx="1">
                  <c:v>4.63</c:v>
                </c:pt>
                <c:pt idx="2">
                  <c:v>4.55</c:v>
                </c:pt>
                <c:pt idx="3">
                  <c:v>4.72</c:v>
                </c:pt>
                <c:pt idx="4">
                  <c:v>4.72</c:v>
                </c:pt>
                <c:pt idx="5">
                  <c:v>4.34</c:v>
                </c:pt>
                <c:pt idx="6">
                  <c:v>4.22</c:v>
                </c:pt>
                <c:pt idx="7">
                  <c:v>4.22</c:v>
                </c:pt>
                <c:pt idx="8">
                  <c:v>4.51</c:v>
                </c:pt>
                <c:pt idx="9">
                  <c:v>4.28</c:v>
                </c:pt>
                <c:pt idx="10">
                  <c:v>4.6399999999999997</c:v>
                </c:pt>
                <c:pt idx="11">
                  <c:v>4.76</c:v>
                </c:pt>
                <c:pt idx="12">
                  <c:v>4.76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Sheet18!$C$1:$C$13</c:f>
              <c:numCache>
                <c:formatCode>General</c:formatCode>
                <c:ptCount val="13"/>
                <c:pt idx="0">
                  <c:v>4.74</c:v>
                </c:pt>
                <c:pt idx="1">
                  <c:v>4.71</c:v>
                </c:pt>
                <c:pt idx="2">
                  <c:v>4.6599999999999975</c:v>
                </c:pt>
                <c:pt idx="3">
                  <c:v>4.68</c:v>
                </c:pt>
                <c:pt idx="4">
                  <c:v>4.8</c:v>
                </c:pt>
                <c:pt idx="5">
                  <c:v>4.6399999999999997</c:v>
                </c:pt>
                <c:pt idx="6">
                  <c:v>4.5999999999999996</c:v>
                </c:pt>
                <c:pt idx="7">
                  <c:v>4.5999999999999996</c:v>
                </c:pt>
                <c:pt idx="8">
                  <c:v>4.6199999999999966</c:v>
                </c:pt>
                <c:pt idx="9">
                  <c:v>4.68</c:v>
                </c:pt>
                <c:pt idx="10">
                  <c:v>4.6199999999999966</c:v>
                </c:pt>
                <c:pt idx="11">
                  <c:v>4.58</c:v>
                </c:pt>
                <c:pt idx="12">
                  <c:v>4.58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Sheet18!$D$1:$D$13</c:f>
              <c:numCache>
                <c:formatCode>General</c:formatCode>
                <c:ptCount val="13"/>
                <c:pt idx="0">
                  <c:v>4.96</c:v>
                </c:pt>
                <c:pt idx="1">
                  <c:v>4.96</c:v>
                </c:pt>
                <c:pt idx="2">
                  <c:v>5</c:v>
                </c:pt>
                <c:pt idx="3">
                  <c:v>4.9800000000000004</c:v>
                </c:pt>
                <c:pt idx="4">
                  <c:v>4.9800000000000004</c:v>
                </c:pt>
                <c:pt idx="5">
                  <c:v>5</c:v>
                </c:pt>
                <c:pt idx="6">
                  <c:v>4.9800000000000004</c:v>
                </c:pt>
                <c:pt idx="7">
                  <c:v>4.9800000000000004</c:v>
                </c:pt>
                <c:pt idx="8">
                  <c:v>4.9800000000000004</c:v>
                </c:pt>
                <c:pt idx="9">
                  <c:v>4.9800000000000004</c:v>
                </c:pt>
                <c:pt idx="10">
                  <c:v>5</c:v>
                </c:pt>
                <c:pt idx="11">
                  <c:v>4.9800000000000004</c:v>
                </c:pt>
                <c:pt idx="12">
                  <c:v>4.9800000000000004</c:v>
                </c:pt>
              </c:numCache>
            </c:numRef>
          </c:val>
        </c:ser>
        <c:marker val="1"/>
        <c:axId val="48357376"/>
        <c:axId val="48358912"/>
      </c:lineChart>
      <c:catAx>
        <c:axId val="48357376"/>
        <c:scaling>
          <c:orientation val="minMax"/>
        </c:scaling>
        <c:axPos val="b"/>
        <c:tickLblPos val="nextTo"/>
        <c:crossAx val="48358912"/>
        <c:crosses val="autoZero"/>
        <c:auto val="1"/>
        <c:lblAlgn val="ctr"/>
        <c:lblOffset val="100"/>
      </c:catAx>
      <c:valAx>
        <c:axId val="48358912"/>
        <c:scaling>
          <c:orientation val="minMax"/>
        </c:scaling>
        <c:axPos val="l"/>
        <c:majorGridlines/>
        <c:numFmt formatCode="General" sourceLinked="1"/>
        <c:tickLblPos val="nextTo"/>
        <c:crossAx val="4835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Sheet19!$B$1:$B$13</c:f>
              <c:numCache>
                <c:formatCode>General</c:formatCode>
                <c:ptCount val="13"/>
                <c:pt idx="0">
                  <c:v>4.9700000000000024</c:v>
                </c:pt>
                <c:pt idx="1">
                  <c:v>5</c:v>
                </c:pt>
                <c:pt idx="2">
                  <c:v>4.99</c:v>
                </c:pt>
                <c:pt idx="3">
                  <c:v>4.96</c:v>
                </c:pt>
                <c:pt idx="4">
                  <c:v>4.9700000000000024</c:v>
                </c:pt>
                <c:pt idx="5">
                  <c:v>4.9700000000000024</c:v>
                </c:pt>
                <c:pt idx="6">
                  <c:v>4.9300000000000024</c:v>
                </c:pt>
                <c:pt idx="7">
                  <c:v>4.9300000000000024</c:v>
                </c:pt>
                <c:pt idx="8">
                  <c:v>4.96</c:v>
                </c:pt>
                <c:pt idx="9">
                  <c:v>5</c:v>
                </c:pt>
                <c:pt idx="10">
                  <c:v>5</c:v>
                </c:pt>
                <c:pt idx="11">
                  <c:v>4.9300000000000024</c:v>
                </c:pt>
                <c:pt idx="12">
                  <c:v>4.96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Sheet19!$C$1:$C$13</c:f>
              <c:numCache>
                <c:formatCode>General</c:formatCode>
                <c:ptCount val="13"/>
                <c:pt idx="0">
                  <c:v>4.9800000000000004</c:v>
                </c:pt>
                <c:pt idx="1">
                  <c:v>5</c:v>
                </c:pt>
                <c:pt idx="2">
                  <c:v>4.9800000000000004</c:v>
                </c:pt>
                <c:pt idx="3">
                  <c:v>4.9700000000000024</c:v>
                </c:pt>
                <c:pt idx="4">
                  <c:v>4.95</c:v>
                </c:pt>
                <c:pt idx="5">
                  <c:v>4.9400000000000004</c:v>
                </c:pt>
                <c:pt idx="6">
                  <c:v>4.95</c:v>
                </c:pt>
                <c:pt idx="7">
                  <c:v>4.9700000000000024</c:v>
                </c:pt>
                <c:pt idx="8">
                  <c:v>4.9800000000000004</c:v>
                </c:pt>
                <c:pt idx="9">
                  <c:v>5</c:v>
                </c:pt>
                <c:pt idx="10">
                  <c:v>4.9800000000000004</c:v>
                </c:pt>
                <c:pt idx="11">
                  <c:v>4.95</c:v>
                </c:pt>
                <c:pt idx="12">
                  <c:v>4.9700000000000024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Sheet19!$D$1:$D$13</c:f>
              <c:numCache>
                <c:formatCode>General</c:formatCode>
                <c:ptCount val="13"/>
                <c:pt idx="0">
                  <c:v>4.9800000000000004</c:v>
                </c:pt>
                <c:pt idx="1">
                  <c:v>4.9700000000000024</c:v>
                </c:pt>
                <c:pt idx="2">
                  <c:v>5</c:v>
                </c:pt>
                <c:pt idx="3">
                  <c:v>4.9400000000000004</c:v>
                </c:pt>
                <c:pt idx="4">
                  <c:v>4.95</c:v>
                </c:pt>
                <c:pt idx="5">
                  <c:v>4.9700000000000024</c:v>
                </c:pt>
                <c:pt idx="6">
                  <c:v>4.95</c:v>
                </c:pt>
                <c:pt idx="7">
                  <c:v>4.9400000000000004</c:v>
                </c:pt>
                <c:pt idx="8">
                  <c:v>4.9700000000000024</c:v>
                </c:pt>
                <c:pt idx="9">
                  <c:v>4.9700000000000024</c:v>
                </c:pt>
                <c:pt idx="10">
                  <c:v>5</c:v>
                </c:pt>
                <c:pt idx="11">
                  <c:v>4.95</c:v>
                </c:pt>
                <c:pt idx="12">
                  <c:v>4.9700000000000024</c:v>
                </c:pt>
              </c:numCache>
            </c:numRef>
          </c:val>
        </c:ser>
        <c:marker val="1"/>
        <c:axId val="181139712"/>
        <c:axId val="181772288"/>
      </c:lineChart>
      <c:catAx>
        <c:axId val="181139712"/>
        <c:scaling>
          <c:orientation val="minMax"/>
        </c:scaling>
        <c:axPos val="b"/>
        <c:tickLblPos val="nextTo"/>
        <c:crossAx val="181772288"/>
        <c:crosses val="autoZero"/>
        <c:auto val="1"/>
        <c:lblAlgn val="ctr"/>
        <c:lblOffset val="100"/>
      </c:catAx>
      <c:valAx>
        <c:axId val="181772288"/>
        <c:scaling>
          <c:orientation val="minMax"/>
        </c:scaling>
        <c:axPos val="l"/>
        <c:majorGridlines/>
        <c:numFmt formatCode="General" sourceLinked="1"/>
        <c:tickLblPos val="nextTo"/>
        <c:crossAx val="18113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Sheet20!$A$1:$A$13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Sheet20!$B$1:$B$13</c:f>
              <c:numCache>
                <c:formatCode>General</c:formatCode>
                <c:ptCount val="13"/>
                <c:pt idx="0">
                  <c:v>4.57</c:v>
                </c:pt>
                <c:pt idx="1">
                  <c:v>4.75</c:v>
                </c:pt>
                <c:pt idx="2">
                  <c:v>4.6099999999999985</c:v>
                </c:pt>
                <c:pt idx="3">
                  <c:v>4.75</c:v>
                </c:pt>
                <c:pt idx="4">
                  <c:v>4.57</c:v>
                </c:pt>
                <c:pt idx="5">
                  <c:v>4.6099999999999985</c:v>
                </c:pt>
                <c:pt idx="6">
                  <c:v>4.57</c:v>
                </c:pt>
                <c:pt idx="7">
                  <c:v>4.6099999999999985</c:v>
                </c:pt>
                <c:pt idx="8">
                  <c:v>4.71</c:v>
                </c:pt>
                <c:pt idx="9">
                  <c:v>4.57</c:v>
                </c:pt>
                <c:pt idx="10">
                  <c:v>4.68</c:v>
                </c:pt>
                <c:pt idx="11">
                  <c:v>4.46</c:v>
                </c:pt>
                <c:pt idx="12">
                  <c:v>4.54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Sheet20!$A$1:$A$13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Sheet20!$C$1:$C$13</c:f>
              <c:numCache>
                <c:formatCode>General</c:formatCode>
                <c:ptCount val="13"/>
                <c:pt idx="0">
                  <c:v>4.5999999999999996</c:v>
                </c:pt>
                <c:pt idx="1">
                  <c:v>4.7699999999999996</c:v>
                </c:pt>
                <c:pt idx="2">
                  <c:v>4.63</c:v>
                </c:pt>
                <c:pt idx="3">
                  <c:v>4.8</c:v>
                </c:pt>
                <c:pt idx="4">
                  <c:v>4.5999999999999996</c:v>
                </c:pt>
                <c:pt idx="5">
                  <c:v>4.63</c:v>
                </c:pt>
                <c:pt idx="6">
                  <c:v>4.5999999999999996</c:v>
                </c:pt>
                <c:pt idx="7">
                  <c:v>4.63</c:v>
                </c:pt>
                <c:pt idx="8">
                  <c:v>4.7300000000000004</c:v>
                </c:pt>
                <c:pt idx="9">
                  <c:v>4.5999999999999996</c:v>
                </c:pt>
                <c:pt idx="10">
                  <c:v>4.7</c:v>
                </c:pt>
                <c:pt idx="11">
                  <c:v>4.5</c:v>
                </c:pt>
                <c:pt idx="12">
                  <c:v>4.57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Sheet20!$A$1:$A$13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Sheet20!$D$1:$D$13</c:f>
              <c:numCache>
                <c:formatCode>General</c:formatCode>
                <c:ptCount val="13"/>
                <c:pt idx="0">
                  <c:v>4.76</c:v>
                </c:pt>
                <c:pt idx="1">
                  <c:v>4.79</c:v>
                </c:pt>
                <c:pt idx="2">
                  <c:v>4.76</c:v>
                </c:pt>
                <c:pt idx="3">
                  <c:v>4.74</c:v>
                </c:pt>
                <c:pt idx="4">
                  <c:v>4.79</c:v>
                </c:pt>
                <c:pt idx="5">
                  <c:v>4.7699999999999996</c:v>
                </c:pt>
                <c:pt idx="6">
                  <c:v>4.71</c:v>
                </c:pt>
                <c:pt idx="7">
                  <c:v>4.7300000000000004</c:v>
                </c:pt>
                <c:pt idx="8">
                  <c:v>4.76</c:v>
                </c:pt>
                <c:pt idx="9">
                  <c:v>4.71</c:v>
                </c:pt>
                <c:pt idx="10">
                  <c:v>4.71</c:v>
                </c:pt>
                <c:pt idx="11">
                  <c:v>4.7300000000000004</c:v>
                </c:pt>
                <c:pt idx="12">
                  <c:v>4.76</c:v>
                </c:pt>
              </c:numCache>
            </c:numRef>
          </c:val>
        </c:ser>
        <c:marker val="1"/>
        <c:axId val="182649600"/>
        <c:axId val="182651136"/>
      </c:lineChart>
      <c:catAx>
        <c:axId val="182649600"/>
        <c:scaling>
          <c:orientation val="minMax"/>
        </c:scaling>
        <c:axPos val="b"/>
        <c:tickLblPos val="nextTo"/>
        <c:crossAx val="182651136"/>
        <c:crosses val="autoZero"/>
        <c:auto val="1"/>
        <c:lblAlgn val="ctr"/>
        <c:lblOffset val="100"/>
      </c:catAx>
      <c:valAx>
        <c:axId val="182651136"/>
        <c:scaling>
          <c:orientation val="minMax"/>
        </c:scaling>
        <c:axPos val="l"/>
        <c:majorGridlines/>
        <c:numFmt formatCode="General" sourceLinked="1"/>
        <c:tickLblPos val="nextTo"/>
        <c:crossAx val="18264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Sheet5!$B$1:$B$13</c:f>
              <c:numCache>
                <c:formatCode>General</c:formatCode>
                <c:ptCount val="13"/>
                <c:pt idx="0">
                  <c:v>4.59</c:v>
                </c:pt>
                <c:pt idx="1">
                  <c:v>4.68</c:v>
                </c:pt>
                <c:pt idx="2">
                  <c:v>4.84</c:v>
                </c:pt>
                <c:pt idx="3">
                  <c:v>4.84</c:v>
                </c:pt>
                <c:pt idx="4">
                  <c:v>4.79</c:v>
                </c:pt>
                <c:pt idx="5">
                  <c:v>4.7699999999999996</c:v>
                </c:pt>
                <c:pt idx="6">
                  <c:v>4.83</c:v>
                </c:pt>
                <c:pt idx="7">
                  <c:v>4.7699999999999996</c:v>
                </c:pt>
                <c:pt idx="8">
                  <c:v>4.7699999999999996</c:v>
                </c:pt>
                <c:pt idx="9">
                  <c:v>4.72</c:v>
                </c:pt>
                <c:pt idx="10">
                  <c:v>4.83</c:v>
                </c:pt>
                <c:pt idx="11">
                  <c:v>4.83</c:v>
                </c:pt>
                <c:pt idx="12">
                  <c:v>4.83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Sheet5!$C$1:$C$13</c:f>
              <c:numCache>
                <c:formatCode>General</c:formatCode>
                <c:ptCount val="13"/>
                <c:pt idx="0">
                  <c:v>4.95</c:v>
                </c:pt>
                <c:pt idx="1">
                  <c:v>4.04</c:v>
                </c:pt>
                <c:pt idx="2">
                  <c:v>5</c:v>
                </c:pt>
                <c:pt idx="3">
                  <c:v>4.07</c:v>
                </c:pt>
                <c:pt idx="4">
                  <c:v>4.51</c:v>
                </c:pt>
                <c:pt idx="5">
                  <c:v>4.51</c:v>
                </c:pt>
                <c:pt idx="6">
                  <c:v>4.96</c:v>
                </c:pt>
                <c:pt idx="7">
                  <c:v>4.51</c:v>
                </c:pt>
                <c:pt idx="8">
                  <c:v>4.9400000000000004</c:v>
                </c:pt>
                <c:pt idx="9">
                  <c:v>4.04</c:v>
                </c:pt>
                <c:pt idx="10">
                  <c:v>4.51</c:v>
                </c:pt>
                <c:pt idx="11">
                  <c:v>4.51</c:v>
                </c:pt>
                <c:pt idx="12">
                  <c:v>4.51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Sheet5!$A$1:$A$13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Sheet5!$D$1:$D$13</c:f>
              <c:numCache>
                <c:formatCode>General</c:formatCode>
                <c:ptCount val="13"/>
                <c:pt idx="0">
                  <c:v>4.96</c:v>
                </c:pt>
                <c:pt idx="1">
                  <c:v>4.51</c:v>
                </c:pt>
                <c:pt idx="2">
                  <c:v>4.9700000000000024</c:v>
                </c:pt>
                <c:pt idx="3">
                  <c:v>4.57</c:v>
                </c:pt>
                <c:pt idx="4">
                  <c:v>4.5199999999999996</c:v>
                </c:pt>
                <c:pt idx="5">
                  <c:v>4.5199999999999996</c:v>
                </c:pt>
                <c:pt idx="6">
                  <c:v>4.96</c:v>
                </c:pt>
                <c:pt idx="7">
                  <c:v>4.53</c:v>
                </c:pt>
                <c:pt idx="8">
                  <c:v>4.9400000000000004</c:v>
                </c:pt>
                <c:pt idx="9">
                  <c:v>4.5</c:v>
                </c:pt>
                <c:pt idx="10">
                  <c:v>4.51</c:v>
                </c:pt>
                <c:pt idx="11">
                  <c:v>4.5199999999999996</c:v>
                </c:pt>
                <c:pt idx="12">
                  <c:v>4.5199999999999996</c:v>
                </c:pt>
              </c:numCache>
            </c:numRef>
          </c:val>
        </c:ser>
        <c:marker val="1"/>
        <c:axId val="46990080"/>
        <c:axId val="46991616"/>
      </c:lineChart>
      <c:catAx>
        <c:axId val="46990080"/>
        <c:scaling>
          <c:orientation val="minMax"/>
        </c:scaling>
        <c:axPos val="b"/>
        <c:tickLblPos val="nextTo"/>
        <c:crossAx val="46991616"/>
        <c:crosses val="autoZero"/>
        <c:auto val="1"/>
        <c:lblAlgn val="ctr"/>
        <c:lblOffset val="100"/>
      </c:catAx>
      <c:valAx>
        <c:axId val="46991616"/>
        <c:scaling>
          <c:orientation val="minMax"/>
        </c:scaling>
        <c:axPos val="l"/>
        <c:majorGridlines/>
        <c:numFmt formatCode="General" sourceLinked="1"/>
        <c:tickLblPos val="nextTo"/>
        <c:crossAx val="4699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Sheet6!$B$1:$B$13</c:f>
              <c:numCache>
                <c:formatCode>General</c:formatCode>
                <c:ptCount val="13"/>
                <c:pt idx="0">
                  <c:v>4.67</c:v>
                </c:pt>
                <c:pt idx="1">
                  <c:v>4.58</c:v>
                </c:pt>
                <c:pt idx="2">
                  <c:v>4.55</c:v>
                </c:pt>
                <c:pt idx="3">
                  <c:v>4.67</c:v>
                </c:pt>
                <c:pt idx="4">
                  <c:v>4.6399999999999997</c:v>
                </c:pt>
                <c:pt idx="5">
                  <c:v>4.71</c:v>
                </c:pt>
                <c:pt idx="6">
                  <c:v>4.58</c:v>
                </c:pt>
                <c:pt idx="7">
                  <c:v>4.58</c:v>
                </c:pt>
                <c:pt idx="8">
                  <c:v>4.49</c:v>
                </c:pt>
                <c:pt idx="9">
                  <c:v>4.83</c:v>
                </c:pt>
                <c:pt idx="10">
                  <c:v>4.54</c:v>
                </c:pt>
                <c:pt idx="11">
                  <c:v>4.75</c:v>
                </c:pt>
                <c:pt idx="12">
                  <c:v>4.75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Sheet6!$C$1:$C$13</c:f>
              <c:numCache>
                <c:formatCode>General</c:formatCode>
                <c:ptCount val="13"/>
                <c:pt idx="0">
                  <c:v>4.6899999999999995</c:v>
                </c:pt>
                <c:pt idx="1">
                  <c:v>4.59</c:v>
                </c:pt>
                <c:pt idx="2">
                  <c:v>4.57</c:v>
                </c:pt>
                <c:pt idx="3">
                  <c:v>4.6899999999999995</c:v>
                </c:pt>
                <c:pt idx="4">
                  <c:v>4.6499999999999995</c:v>
                </c:pt>
                <c:pt idx="5">
                  <c:v>4.71</c:v>
                </c:pt>
                <c:pt idx="6">
                  <c:v>4.59</c:v>
                </c:pt>
                <c:pt idx="7">
                  <c:v>4.59</c:v>
                </c:pt>
                <c:pt idx="8">
                  <c:v>4.51</c:v>
                </c:pt>
                <c:pt idx="9">
                  <c:v>4.8499999999999996</c:v>
                </c:pt>
                <c:pt idx="10">
                  <c:v>4.55</c:v>
                </c:pt>
                <c:pt idx="11">
                  <c:v>4.7699999999999996</c:v>
                </c:pt>
                <c:pt idx="12">
                  <c:v>4.75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Sheet6!$A$1:$A$13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Sheet6!$D$1:$D$13</c:f>
              <c:numCache>
                <c:formatCode>General</c:formatCode>
                <c:ptCount val="13"/>
                <c:pt idx="0">
                  <c:v>4.71</c:v>
                </c:pt>
                <c:pt idx="1">
                  <c:v>4.5999999999999996</c:v>
                </c:pt>
                <c:pt idx="2">
                  <c:v>4.58</c:v>
                </c:pt>
                <c:pt idx="3">
                  <c:v>4.7</c:v>
                </c:pt>
                <c:pt idx="4">
                  <c:v>4.67</c:v>
                </c:pt>
                <c:pt idx="5">
                  <c:v>4.72</c:v>
                </c:pt>
                <c:pt idx="6">
                  <c:v>4.6099999999999985</c:v>
                </c:pt>
                <c:pt idx="7">
                  <c:v>4.6099999999999985</c:v>
                </c:pt>
                <c:pt idx="8">
                  <c:v>4.53</c:v>
                </c:pt>
                <c:pt idx="9">
                  <c:v>4.8499999999999996</c:v>
                </c:pt>
                <c:pt idx="10">
                  <c:v>4.57</c:v>
                </c:pt>
                <c:pt idx="11">
                  <c:v>4.79</c:v>
                </c:pt>
                <c:pt idx="12">
                  <c:v>4.76</c:v>
                </c:pt>
              </c:numCache>
            </c:numRef>
          </c:val>
        </c:ser>
        <c:marker val="1"/>
        <c:axId val="47473408"/>
        <c:axId val="47475328"/>
      </c:lineChart>
      <c:catAx>
        <c:axId val="47473408"/>
        <c:scaling>
          <c:orientation val="minMax"/>
        </c:scaling>
        <c:axPos val="b"/>
        <c:tickLblPos val="nextTo"/>
        <c:crossAx val="47475328"/>
        <c:crosses val="autoZero"/>
        <c:auto val="1"/>
        <c:lblAlgn val="ctr"/>
        <c:lblOffset val="100"/>
      </c:catAx>
      <c:valAx>
        <c:axId val="47475328"/>
        <c:scaling>
          <c:orientation val="minMax"/>
        </c:scaling>
        <c:axPos val="l"/>
        <c:majorGridlines/>
        <c:numFmt formatCode="General" sourceLinked="1"/>
        <c:tickLblPos val="nextTo"/>
        <c:crossAx val="4747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Sheet8!$B$1:$B$13</c:f>
              <c:numCache>
                <c:formatCode>General</c:formatCode>
                <c:ptCount val="13"/>
                <c:pt idx="0">
                  <c:v>4.5999999999999996</c:v>
                </c:pt>
                <c:pt idx="1">
                  <c:v>4.7300000000000004</c:v>
                </c:pt>
                <c:pt idx="2">
                  <c:v>4.5999999999999996</c:v>
                </c:pt>
                <c:pt idx="3">
                  <c:v>4.78</c:v>
                </c:pt>
                <c:pt idx="4">
                  <c:v>4.5999999999999996</c:v>
                </c:pt>
                <c:pt idx="5">
                  <c:v>4.63</c:v>
                </c:pt>
                <c:pt idx="6">
                  <c:v>4.57</c:v>
                </c:pt>
                <c:pt idx="7">
                  <c:v>4.63</c:v>
                </c:pt>
                <c:pt idx="8">
                  <c:v>4.72</c:v>
                </c:pt>
                <c:pt idx="9">
                  <c:v>4.58</c:v>
                </c:pt>
                <c:pt idx="10">
                  <c:v>4.6899999999999995</c:v>
                </c:pt>
                <c:pt idx="11">
                  <c:v>4.45</c:v>
                </c:pt>
                <c:pt idx="12">
                  <c:v>4.57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Sheet8!$C$1:$C$13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4.7</c:v>
                </c:pt>
                <c:pt idx="2">
                  <c:v>4.6499999999999995</c:v>
                </c:pt>
                <c:pt idx="3">
                  <c:v>4.6499999999999995</c:v>
                </c:pt>
                <c:pt idx="4">
                  <c:v>4.68</c:v>
                </c:pt>
                <c:pt idx="5">
                  <c:v>4.6399999999999997</c:v>
                </c:pt>
                <c:pt idx="6">
                  <c:v>4.6399999999999997</c:v>
                </c:pt>
                <c:pt idx="7">
                  <c:v>4.68</c:v>
                </c:pt>
                <c:pt idx="8">
                  <c:v>4.7</c:v>
                </c:pt>
                <c:pt idx="9">
                  <c:v>4.68</c:v>
                </c:pt>
                <c:pt idx="10">
                  <c:v>4.68</c:v>
                </c:pt>
                <c:pt idx="11">
                  <c:v>4.7</c:v>
                </c:pt>
                <c:pt idx="12">
                  <c:v>4.6399999999999997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Sheet8!$A$1:$A$13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Sheet8!$D$1:$D$13</c:f>
              <c:numCache>
                <c:formatCode>General</c:formatCode>
                <c:ptCount val="13"/>
                <c:pt idx="0">
                  <c:v>4.6199999999999966</c:v>
                </c:pt>
                <c:pt idx="1">
                  <c:v>4.7</c:v>
                </c:pt>
                <c:pt idx="2">
                  <c:v>4.6399999999999997</c:v>
                </c:pt>
                <c:pt idx="3">
                  <c:v>4.6399999999999997</c:v>
                </c:pt>
                <c:pt idx="4">
                  <c:v>4.68</c:v>
                </c:pt>
                <c:pt idx="5">
                  <c:v>4.6599999999999975</c:v>
                </c:pt>
                <c:pt idx="6">
                  <c:v>4.6399999999999997</c:v>
                </c:pt>
                <c:pt idx="7">
                  <c:v>4.6599999999999975</c:v>
                </c:pt>
                <c:pt idx="8">
                  <c:v>4.68</c:v>
                </c:pt>
                <c:pt idx="9">
                  <c:v>4.6599999999999975</c:v>
                </c:pt>
                <c:pt idx="10">
                  <c:v>4.6599999999999975</c:v>
                </c:pt>
                <c:pt idx="11">
                  <c:v>4.7</c:v>
                </c:pt>
                <c:pt idx="12">
                  <c:v>4.6399999999999997</c:v>
                </c:pt>
              </c:numCache>
            </c:numRef>
          </c:val>
        </c:ser>
        <c:marker val="1"/>
        <c:axId val="47861760"/>
        <c:axId val="47863296"/>
      </c:lineChart>
      <c:catAx>
        <c:axId val="47861760"/>
        <c:scaling>
          <c:orientation val="minMax"/>
        </c:scaling>
        <c:axPos val="b"/>
        <c:tickLblPos val="nextTo"/>
        <c:crossAx val="47863296"/>
        <c:crosses val="autoZero"/>
        <c:auto val="1"/>
        <c:lblAlgn val="ctr"/>
        <c:lblOffset val="100"/>
      </c:catAx>
      <c:valAx>
        <c:axId val="47863296"/>
        <c:scaling>
          <c:orientation val="minMax"/>
        </c:scaling>
        <c:axPos val="l"/>
        <c:majorGridlines/>
        <c:numFmt formatCode="General" sourceLinked="1"/>
        <c:tickLblPos val="nextTo"/>
        <c:crossAx val="4786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Sheet9!$B$1:$B$13</c:f>
              <c:numCache>
                <c:formatCode>General</c:formatCode>
                <c:ptCount val="13"/>
                <c:pt idx="0">
                  <c:v>4.4800000000000004</c:v>
                </c:pt>
                <c:pt idx="1">
                  <c:v>4.4300000000000024</c:v>
                </c:pt>
                <c:pt idx="2">
                  <c:v>4.55</c:v>
                </c:pt>
                <c:pt idx="3">
                  <c:v>4.7</c:v>
                </c:pt>
                <c:pt idx="4">
                  <c:v>4.75</c:v>
                </c:pt>
                <c:pt idx="5">
                  <c:v>4.55</c:v>
                </c:pt>
                <c:pt idx="6">
                  <c:v>4.63</c:v>
                </c:pt>
                <c:pt idx="7">
                  <c:v>4.5999999999999996</c:v>
                </c:pt>
                <c:pt idx="8">
                  <c:v>4.7300000000000004</c:v>
                </c:pt>
                <c:pt idx="9">
                  <c:v>4.57</c:v>
                </c:pt>
                <c:pt idx="10">
                  <c:v>4.6599999999999975</c:v>
                </c:pt>
                <c:pt idx="11">
                  <c:v>4.7300000000000004</c:v>
                </c:pt>
                <c:pt idx="12">
                  <c:v>4.57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Sheet9!$C$1:$C$13</c:f>
              <c:numCache>
                <c:formatCode>General</c:formatCode>
                <c:ptCount val="13"/>
                <c:pt idx="0">
                  <c:v>4.5</c:v>
                </c:pt>
                <c:pt idx="1">
                  <c:v>4.4400000000000004</c:v>
                </c:pt>
                <c:pt idx="2">
                  <c:v>4.57</c:v>
                </c:pt>
                <c:pt idx="3">
                  <c:v>4.7</c:v>
                </c:pt>
                <c:pt idx="4">
                  <c:v>4.76</c:v>
                </c:pt>
                <c:pt idx="5">
                  <c:v>4.57</c:v>
                </c:pt>
                <c:pt idx="6">
                  <c:v>4.6499999999999995</c:v>
                </c:pt>
                <c:pt idx="7">
                  <c:v>4.6199999999999966</c:v>
                </c:pt>
                <c:pt idx="8">
                  <c:v>4.74</c:v>
                </c:pt>
                <c:pt idx="9">
                  <c:v>4.59</c:v>
                </c:pt>
                <c:pt idx="10">
                  <c:v>4.6599999999999975</c:v>
                </c:pt>
                <c:pt idx="11">
                  <c:v>4.74</c:v>
                </c:pt>
                <c:pt idx="12">
                  <c:v>4.59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Sheet9!$A$1:$A$13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Sheet9!$D$1:$D$13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4.46</c:v>
                </c:pt>
                <c:pt idx="2">
                  <c:v>4.5599999999999996</c:v>
                </c:pt>
                <c:pt idx="3">
                  <c:v>4.7</c:v>
                </c:pt>
                <c:pt idx="4">
                  <c:v>4.74</c:v>
                </c:pt>
                <c:pt idx="5">
                  <c:v>4.58</c:v>
                </c:pt>
                <c:pt idx="6">
                  <c:v>4.6499999999999995</c:v>
                </c:pt>
                <c:pt idx="7">
                  <c:v>4.63</c:v>
                </c:pt>
                <c:pt idx="8">
                  <c:v>4.72</c:v>
                </c:pt>
                <c:pt idx="9">
                  <c:v>4.5999999999999996</c:v>
                </c:pt>
                <c:pt idx="10">
                  <c:v>4.6499999999999995</c:v>
                </c:pt>
                <c:pt idx="11">
                  <c:v>4.72</c:v>
                </c:pt>
                <c:pt idx="12">
                  <c:v>4.58</c:v>
                </c:pt>
              </c:numCache>
            </c:numRef>
          </c:val>
        </c:ser>
        <c:marker val="1"/>
        <c:axId val="117187328"/>
        <c:axId val="181879552"/>
      </c:lineChart>
      <c:catAx>
        <c:axId val="117187328"/>
        <c:scaling>
          <c:orientation val="minMax"/>
        </c:scaling>
        <c:axPos val="b"/>
        <c:tickLblPos val="nextTo"/>
        <c:crossAx val="181879552"/>
        <c:crosses val="autoZero"/>
        <c:auto val="1"/>
        <c:lblAlgn val="ctr"/>
        <c:lblOffset val="100"/>
      </c:catAx>
      <c:valAx>
        <c:axId val="181879552"/>
        <c:scaling>
          <c:orientation val="minMax"/>
        </c:scaling>
        <c:axPos val="l"/>
        <c:majorGridlines/>
        <c:numFmt formatCode="General" sourceLinked="1"/>
        <c:tickLblPos val="nextTo"/>
        <c:crossAx val="11718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Sheet10!$B$1:$B$13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4.45</c:v>
                </c:pt>
                <c:pt idx="2">
                  <c:v>4.34</c:v>
                </c:pt>
                <c:pt idx="3">
                  <c:v>4.5599999999999996</c:v>
                </c:pt>
                <c:pt idx="4">
                  <c:v>4.58</c:v>
                </c:pt>
                <c:pt idx="5">
                  <c:v>4.3099999999999996</c:v>
                </c:pt>
                <c:pt idx="6">
                  <c:v>4.4300000000000024</c:v>
                </c:pt>
                <c:pt idx="7">
                  <c:v>4.34</c:v>
                </c:pt>
                <c:pt idx="8">
                  <c:v>4.4700000000000024</c:v>
                </c:pt>
                <c:pt idx="9">
                  <c:v>4.51</c:v>
                </c:pt>
                <c:pt idx="10">
                  <c:v>4.4700000000000024</c:v>
                </c:pt>
                <c:pt idx="11">
                  <c:v>4.49</c:v>
                </c:pt>
                <c:pt idx="12">
                  <c:v>4.4800000000000004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Sheet10!$C$1:$C$13</c:f>
              <c:numCache>
                <c:formatCode>General</c:formatCode>
                <c:ptCount val="13"/>
                <c:pt idx="0">
                  <c:v>4.6099999999999985</c:v>
                </c:pt>
                <c:pt idx="1">
                  <c:v>4.7</c:v>
                </c:pt>
                <c:pt idx="2">
                  <c:v>4.84</c:v>
                </c:pt>
                <c:pt idx="3">
                  <c:v>4.8199999999999985</c:v>
                </c:pt>
                <c:pt idx="4">
                  <c:v>4.8</c:v>
                </c:pt>
                <c:pt idx="5">
                  <c:v>4.78</c:v>
                </c:pt>
                <c:pt idx="6">
                  <c:v>4.84</c:v>
                </c:pt>
                <c:pt idx="7">
                  <c:v>4.78</c:v>
                </c:pt>
                <c:pt idx="8">
                  <c:v>4.78</c:v>
                </c:pt>
                <c:pt idx="9">
                  <c:v>4.74</c:v>
                </c:pt>
                <c:pt idx="10">
                  <c:v>4.84</c:v>
                </c:pt>
                <c:pt idx="11">
                  <c:v>4.8599999999999985</c:v>
                </c:pt>
                <c:pt idx="12">
                  <c:v>4.84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Sheet10!$A$1:$A$13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Sheet10!$D$1:$D$13</c:f>
              <c:numCache>
                <c:formatCode>General</c:formatCode>
                <c:ptCount val="13"/>
                <c:pt idx="0">
                  <c:v>4.6199999999999966</c:v>
                </c:pt>
                <c:pt idx="1">
                  <c:v>4.72</c:v>
                </c:pt>
                <c:pt idx="2">
                  <c:v>4.84</c:v>
                </c:pt>
                <c:pt idx="3">
                  <c:v>4.84</c:v>
                </c:pt>
                <c:pt idx="4">
                  <c:v>4.8199999999999985</c:v>
                </c:pt>
                <c:pt idx="5">
                  <c:v>4.8</c:v>
                </c:pt>
                <c:pt idx="6">
                  <c:v>4.8199999999999985</c:v>
                </c:pt>
                <c:pt idx="7">
                  <c:v>4.8</c:v>
                </c:pt>
                <c:pt idx="8">
                  <c:v>4.8</c:v>
                </c:pt>
                <c:pt idx="9">
                  <c:v>4.76</c:v>
                </c:pt>
                <c:pt idx="10">
                  <c:v>4.8199999999999985</c:v>
                </c:pt>
                <c:pt idx="11">
                  <c:v>4.84</c:v>
                </c:pt>
                <c:pt idx="12">
                  <c:v>4.84</c:v>
                </c:pt>
              </c:numCache>
            </c:numRef>
          </c:val>
        </c:ser>
        <c:marker val="1"/>
        <c:axId val="181943296"/>
        <c:axId val="182087040"/>
      </c:lineChart>
      <c:catAx>
        <c:axId val="181943296"/>
        <c:scaling>
          <c:orientation val="minMax"/>
        </c:scaling>
        <c:axPos val="b"/>
        <c:tickLblPos val="nextTo"/>
        <c:crossAx val="182087040"/>
        <c:crosses val="autoZero"/>
        <c:auto val="1"/>
        <c:lblAlgn val="ctr"/>
        <c:lblOffset val="100"/>
      </c:catAx>
      <c:valAx>
        <c:axId val="182087040"/>
        <c:scaling>
          <c:orientation val="minMax"/>
        </c:scaling>
        <c:axPos val="l"/>
        <c:majorGridlines/>
        <c:numFmt formatCode="General" sourceLinked="1"/>
        <c:tickLblPos val="nextTo"/>
        <c:crossAx val="18194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Sheet11!$A$1:$A$13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Sheet11!$B$1:$B$13</c:f>
              <c:numCache>
                <c:formatCode>General</c:formatCode>
                <c:ptCount val="13"/>
                <c:pt idx="0">
                  <c:v>4.6499999999999995</c:v>
                </c:pt>
                <c:pt idx="1">
                  <c:v>4.04</c:v>
                </c:pt>
                <c:pt idx="2">
                  <c:v>5</c:v>
                </c:pt>
                <c:pt idx="3">
                  <c:v>4.07</c:v>
                </c:pt>
                <c:pt idx="4">
                  <c:v>4.51</c:v>
                </c:pt>
                <c:pt idx="5">
                  <c:v>4.51</c:v>
                </c:pt>
                <c:pt idx="6">
                  <c:v>4.8599999999999985</c:v>
                </c:pt>
                <c:pt idx="7">
                  <c:v>4.51</c:v>
                </c:pt>
                <c:pt idx="8">
                  <c:v>4.84</c:v>
                </c:pt>
                <c:pt idx="9">
                  <c:v>4.04</c:v>
                </c:pt>
                <c:pt idx="10">
                  <c:v>4.51</c:v>
                </c:pt>
                <c:pt idx="11">
                  <c:v>4.51</c:v>
                </c:pt>
                <c:pt idx="12">
                  <c:v>4.51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Sheet11!$A$1:$A$13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Sheet11!$C$1:$C$13</c:f>
              <c:numCache>
                <c:formatCode>General</c:formatCode>
                <c:ptCount val="13"/>
                <c:pt idx="0">
                  <c:v>4.6899999999999995</c:v>
                </c:pt>
                <c:pt idx="1">
                  <c:v>4.67</c:v>
                </c:pt>
                <c:pt idx="2">
                  <c:v>4.8499999999999996</c:v>
                </c:pt>
                <c:pt idx="3">
                  <c:v>4.4300000000000024</c:v>
                </c:pt>
                <c:pt idx="4">
                  <c:v>4.67</c:v>
                </c:pt>
                <c:pt idx="5">
                  <c:v>4.67</c:v>
                </c:pt>
                <c:pt idx="6">
                  <c:v>4.83</c:v>
                </c:pt>
                <c:pt idx="7">
                  <c:v>4.6899999999999995</c:v>
                </c:pt>
                <c:pt idx="8">
                  <c:v>4.83</c:v>
                </c:pt>
                <c:pt idx="9">
                  <c:v>4.6899999999999995</c:v>
                </c:pt>
                <c:pt idx="10">
                  <c:v>4.67</c:v>
                </c:pt>
                <c:pt idx="11">
                  <c:v>4.6499999999999995</c:v>
                </c:pt>
                <c:pt idx="12">
                  <c:v>4.8599999999999985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Sheet11!$A$1:$A$13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Sheet11!$D$1:$D$13</c:f>
              <c:numCache>
                <c:formatCode>General</c:formatCode>
                <c:ptCount val="13"/>
                <c:pt idx="0">
                  <c:v>4.71</c:v>
                </c:pt>
                <c:pt idx="1">
                  <c:v>4.68</c:v>
                </c:pt>
                <c:pt idx="2">
                  <c:v>4.8499999999999996</c:v>
                </c:pt>
                <c:pt idx="3">
                  <c:v>4.4400000000000004</c:v>
                </c:pt>
                <c:pt idx="4">
                  <c:v>4.68</c:v>
                </c:pt>
                <c:pt idx="5">
                  <c:v>4.68</c:v>
                </c:pt>
                <c:pt idx="6">
                  <c:v>4.8499999999999996</c:v>
                </c:pt>
                <c:pt idx="7">
                  <c:v>4.68</c:v>
                </c:pt>
                <c:pt idx="8">
                  <c:v>4.8</c:v>
                </c:pt>
                <c:pt idx="9">
                  <c:v>4.71</c:v>
                </c:pt>
                <c:pt idx="10">
                  <c:v>4.68</c:v>
                </c:pt>
                <c:pt idx="11">
                  <c:v>4.6599999999999975</c:v>
                </c:pt>
                <c:pt idx="12">
                  <c:v>4.8499999999999996</c:v>
                </c:pt>
              </c:numCache>
            </c:numRef>
          </c:val>
        </c:ser>
        <c:marker val="1"/>
        <c:axId val="182616832"/>
        <c:axId val="182619136"/>
      </c:lineChart>
      <c:catAx>
        <c:axId val="182616832"/>
        <c:scaling>
          <c:orientation val="minMax"/>
        </c:scaling>
        <c:axPos val="b"/>
        <c:tickLblPos val="nextTo"/>
        <c:crossAx val="182619136"/>
        <c:crosses val="autoZero"/>
        <c:auto val="1"/>
        <c:lblAlgn val="ctr"/>
        <c:lblOffset val="100"/>
      </c:catAx>
      <c:valAx>
        <c:axId val="182619136"/>
        <c:scaling>
          <c:orientation val="minMax"/>
        </c:scaling>
        <c:axPos val="l"/>
        <c:majorGridlines/>
        <c:numFmt formatCode="General" sourceLinked="1"/>
        <c:tickLblPos val="nextTo"/>
        <c:crossAx val="18261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Sheet12!$B$1:$B$13</c:f>
              <c:numCache>
                <c:formatCode>General</c:formatCode>
                <c:ptCount val="13"/>
                <c:pt idx="0">
                  <c:v>4.6099999999999985</c:v>
                </c:pt>
                <c:pt idx="1">
                  <c:v>4.8099999999999996</c:v>
                </c:pt>
                <c:pt idx="2">
                  <c:v>4.8199999999999985</c:v>
                </c:pt>
                <c:pt idx="3">
                  <c:v>4.42</c:v>
                </c:pt>
                <c:pt idx="4">
                  <c:v>4.6099999999999985</c:v>
                </c:pt>
                <c:pt idx="5">
                  <c:v>4.42</c:v>
                </c:pt>
                <c:pt idx="6">
                  <c:v>4.45</c:v>
                </c:pt>
                <c:pt idx="7">
                  <c:v>4.42</c:v>
                </c:pt>
                <c:pt idx="8">
                  <c:v>4.21</c:v>
                </c:pt>
                <c:pt idx="9">
                  <c:v>4.42</c:v>
                </c:pt>
                <c:pt idx="10">
                  <c:v>4.42</c:v>
                </c:pt>
                <c:pt idx="11">
                  <c:v>4.22</c:v>
                </c:pt>
                <c:pt idx="12">
                  <c:v>4.4300000000000024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Sheet12!$C$1:$C$13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4.75</c:v>
                </c:pt>
                <c:pt idx="2">
                  <c:v>4.6599999999999975</c:v>
                </c:pt>
                <c:pt idx="3">
                  <c:v>4.72</c:v>
                </c:pt>
                <c:pt idx="4">
                  <c:v>4.72</c:v>
                </c:pt>
                <c:pt idx="5">
                  <c:v>4.6399999999999997</c:v>
                </c:pt>
                <c:pt idx="6">
                  <c:v>4.6599999999999975</c:v>
                </c:pt>
                <c:pt idx="7">
                  <c:v>4.63</c:v>
                </c:pt>
                <c:pt idx="8">
                  <c:v>4.58</c:v>
                </c:pt>
                <c:pt idx="9">
                  <c:v>4.6599999999999975</c:v>
                </c:pt>
                <c:pt idx="10">
                  <c:v>4.63</c:v>
                </c:pt>
                <c:pt idx="11">
                  <c:v>4.49</c:v>
                </c:pt>
                <c:pt idx="12">
                  <c:v>4.49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Sheet12!$D$1:$D$13</c:f>
              <c:numCache>
                <c:formatCode>General</c:formatCode>
                <c:ptCount val="13"/>
                <c:pt idx="0">
                  <c:v>4.7</c:v>
                </c:pt>
                <c:pt idx="1">
                  <c:v>4.78</c:v>
                </c:pt>
                <c:pt idx="2">
                  <c:v>4.74</c:v>
                </c:pt>
                <c:pt idx="3">
                  <c:v>4.76</c:v>
                </c:pt>
                <c:pt idx="4">
                  <c:v>4.78</c:v>
                </c:pt>
                <c:pt idx="5">
                  <c:v>4.7</c:v>
                </c:pt>
                <c:pt idx="6">
                  <c:v>4.76</c:v>
                </c:pt>
                <c:pt idx="7">
                  <c:v>4.7</c:v>
                </c:pt>
                <c:pt idx="8">
                  <c:v>4.74</c:v>
                </c:pt>
                <c:pt idx="9">
                  <c:v>4.7</c:v>
                </c:pt>
                <c:pt idx="10">
                  <c:v>4.76</c:v>
                </c:pt>
                <c:pt idx="11">
                  <c:v>4.5999999999999996</c:v>
                </c:pt>
                <c:pt idx="12">
                  <c:v>4.72</c:v>
                </c:pt>
              </c:numCache>
            </c:numRef>
          </c:val>
        </c:ser>
        <c:marker val="1"/>
        <c:axId val="46838912"/>
        <c:axId val="46840448"/>
      </c:lineChart>
      <c:catAx>
        <c:axId val="46838912"/>
        <c:scaling>
          <c:orientation val="minMax"/>
        </c:scaling>
        <c:axPos val="b"/>
        <c:tickLblPos val="nextTo"/>
        <c:crossAx val="46840448"/>
        <c:crosses val="autoZero"/>
        <c:auto val="1"/>
        <c:lblAlgn val="ctr"/>
        <c:lblOffset val="100"/>
      </c:catAx>
      <c:valAx>
        <c:axId val="46840448"/>
        <c:scaling>
          <c:orientation val="minMax"/>
        </c:scaling>
        <c:axPos val="l"/>
        <c:majorGridlines/>
        <c:numFmt formatCode="General" sourceLinked="1"/>
        <c:tickLblPos val="nextTo"/>
        <c:crossAx val="4683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Sheet13!$A$1:$A$13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Sheet13!$B$1:$B$13</c:f>
              <c:numCache>
                <c:formatCode>General</c:formatCode>
                <c:ptCount val="13"/>
                <c:pt idx="0">
                  <c:v>4.54</c:v>
                </c:pt>
                <c:pt idx="1">
                  <c:v>4.63</c:v>
                </c:pt>
                <c:pt idx="2">
                  <c:v>4.6599999999999975</c:v>
                </c:pt>
                <c:pt idx="3">
                  <c:v>4.79</c:v>
                </c:pt>
                <c:pt idx="4">
                  <c:v>4.75</c:v>
                </c:pt>
                <c:pt idx="5">
                  <c:v>4.63</c:v>
                </c:pt>
                <c:pt idx="6">
                  <c:v>4.57</c:v>
                </c:pt>
                <c:pt idx="7">
                  <c:v>4.55</c:v>
                </c:pt>
                <c:pt idx="8">
                  <c:v>4.7300000000000004</c:v>
                </c:pt>
                <c:pt idx="9">
                  <c:v>4.6399999999999997</c:v>
                </c:pt>
                <c:pt idx="10">
                  <c:v>4.6899999999999995</c:v>
                </c:pt>
                <c:pt idx="11">
                  <c:v>4.49</c:v>
                </c:pt>
                <c:pt idx="12">
                  <c:v>4.58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Sheet13!$A$1:$A$13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Sheet13!$C$1:$C$13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4.6199999999999966</c:v>
                </c:pt>
                <c:pt idx="2">
                  <c:v>4.6599999999999975</c:v>
                </c:pt>
                <c:pt idx="3">
                  <c:v>4.79</c:v>
                </c:pt>
                <c:pt idx="4">
                  <c:v>4.74</c:v>
                </c:pt>
                <c:pt idx="5">
                  <c:v>4.6199999999999966</c:v>
                </c:pt>
                <c:pt idx="6">
                  <c:v>4.5599999999999996</c:v>
                </c:pt>
                <c:pt idx="7">
                  <c:v>4.5599999999999996</c:v>
                </c:pt>
                <c:pt idx="8">
                  <c:v>4.7300000000000004</c:v>
                </c:pt>
                <c:pt idx="9">
                  <c:v>4.6399999999999997</c:v>
                </c:pt>
                <c:pt idx="10">
                  <c:v>4.6899999999999995</c:v>
                </c:pt>
                <c:pt idx="11">
                  <c:v>4.46</c:v>
                </c:pt>
                <c:pt idx="12">
                  <c:v>4.58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Sheet13!$A$1:$A$13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Sheet13!$D$1:$D$13</c:f>
              <c:numCache>
                <c:formatCode>General</c:formatCode>
                <c:ptCount val="13"/>
                <c:pt idx="0">
                  <c:v>4.54</c:v>
                </c:pt>
                <c:pt idx="1">
                  <c:v>4.63</c:v>
                </c:pt>
                <c:pt idx="2">
                  <c:v>4.67</c:v>
                </c:pt>
                <c:pt idx="3">
                  <c:v>4.79</c:v>
                </c:pt>
                <c:pt idx="4">
                  <c:v>4.75</c:v>
                </c:pt>
                <c:pt idx="5">
                  <c:v>4.63</c:v>
                </c:pt>
                <c:pt idx="6">
                  <c:v>4.57</c:v>
                </c:pt>
                <c:pt idx="7">
                  <c:v>4.57</c:v>
                </c:pt>
                <c:pt idx="8">
                  <c:v>4.7300000000000004</c:v>
                </c:pt>
                <c:pt idx="9">
                  <c:v>4.6599999999999975</c:v>
                </c:pt>
                <c:pt idx="10">
                  <c:v>4.7</c:v>
                </c:pt>
                <c:pt idx="11">
                  <c:v>4.4700000000000024</c:v>
                </c:pt>
                <c:pt idx="12">
                  <c:v>4.5999999999999996</c:v>
                </c:pt>
              </c:numCache>
            </c:numRef>
          </c:val>
        </c:ser>
        <c:marker val="1"/>
        <c:axId val="46948352"/>
        <c:axId val="46949888"/>
      </c:lineChart>
      <c:catAx>
        <c:axId val="46948352"/>
        <c:scaling>
          <c:orientation val="minMax"/>
        </c:scaling>
        <c:axPos val="b"/>
        <c:tickLblPos val="nextTo"/>
        <c:crossAx val="46949888"/>
        <c:crosses val="autoZero"/>
        <c:auto val="1"/>
        <c:lblAlgn val="ctr"/>
        <c:lblOffset val="100"/>
      </c:catAx>
      <c:valAx>
        <c:axId val="46949888"/>
        <c:scaling>
          <c:orientation val="minMax"/>
        </c:scaling>
        <c:axPos val="l"/>
        <c:majorGridlines/>
        <c:numFmt formatCode="General" sourceLinked="1"/>
        <c:tickLblPos val="nextTo"/>
        <c:crossAx val="4694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2023-01-18T06:03:00Z</dcterms:created>
  <dcterms:modified xsi:type="dcterms:W3CDTF">2023-01-22T15:58:00Z</dcterms:modified>
</cp:coreProperties>
</file>